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983"/>
      </w:tblGrid>
      <w:tr w:rsidR="00017FFC" w:rsidRPr="00032239" w14:paraId="09CAA593" w14:textId="77777777" w:rsidTr="00032239">
        <w:tc>
          <w:tcPr>
            <w:tcW w:w="284" w:type="dxa"/>
          </w:tcPr>
          <w:p w14:paraId="629D83E2" w14:textId="59374462" w:rsidR="00017FFC" w:rsidRPr="00C22FD0" w:rsidRDefault="00017FFC">
            <w:pPr>
              <w:ind w:right="706"/>
              <w:rPr>
                <w:rFonts w:cstheme="minorHAnsi"/>
                <w:sz w:val="20"/>
                <w:szCs w:val="20"/>
              </w:rPr>
            </w:pPr>
          </w:p>
        </w:tc>
        <w:tc>
          <w:tcPr>
            <w:tcW w:w="3983" w:type="dxa"/>
          </w:tcPr>
          <w:p w14:paraId="4FD96DBC" w14:textId="77777777" w:rsidR="00017FFC" w:rsidRPr="00C22FD0" w:rsidRDefault="00017FFC">
            <w:pPr>
              <w:pStyle w:val="Adress"/>
              <w:ind w:right="706"/>
              <w:rPr>
                <w:rFonts w:asciiTheme="minorHAnsi" w:hAnsiTheme="minorHAnsi" w:cstheme="minorHAnsi"/>
                <w:sz w:val="20"/>
                <w:szCs w:val="20"/>
              </w:rPr>
            </w:pPr>
            <w:r w:rsidRPr="00C22FD0">
              <w:rPr>
                <w:rFonts w:asciiTheme="minorHAnsi" w:hAnsiTheme="minorHAnsi" w:cstheme="minorHAnsi"/>
                <w:sz w:val="20"/>
                <w:szCs w:val="20"/>
              </w:rPr>
              <w:t>Justitiedepartementet</w:t>
            </w:r>
          </w:p>
          <w:p w14:paraId="6353B011" w14:textId="77777777" w:rsidR="00017FFC" w:rsidRPr="00C22FD0" w:rsidRDefault="00017FFC">
            <w:pPr>
              <w:pStyle w:val="Adress"/>
              <w:ind w:right="706"/>
              <w:rPr>
                <w:rFonts w:asciiTheme="minorHAnsi" w:hAnsiTheme="minorHAnsi" w:cstheme="minorHAnsi"/>
                <w:sz w:val="20"/>
                <w:szCs w:val="20"/>
              </w:rPr>
            </w:pPr>
            <w:r w:rsidRPr="00C22FD0">
              <w:rPr>
                <w:rFonts w:asciiTheme="minorHAnsi" w:hAnsiTheme="minorHAnsi" w:cstheme="minorHAnsi"/>
                <w:sz w:val="20"/>
                <w:szCs w:val="20"/>
              </w:rPr>
              <w:t xml:space="preserve">Louise </w:t>
            </w:r>
            <w:proofErr w:type="spellStart"/>
            <w:r w:rsidRPr="00C22FD0">
              <w:rPr>
                <w:rFonts w:asciiTheme="minorHAnsi" w:hAnsiTheme="minorHAnsi" w:cstheme="minorHAnsi"/>
                <w:sz w:val="20"/>
                <w:szCs w:val="20"/>
              </w:rPr>
              <w:t>Berkelius</w:t>
            </w:r>
            <w:proofErr w:type="spellEnd"/>
          </w:p>
          <w:p w14:paraId="1C967629" w14:textId="77777777" w:rsidR="00017FFC" w:rsidRPr="00C22FD0" w:rsidRDefault="00017FFC">
            <w:pPr>
              <w:pStyle w:val="Adress"/>
              <w:ind w:right="706"/>
              <w:rPr>
                <w:rFonts w:asciiTheme="minorHAnsi" w:hAnsiTheme="minorHAnsi" w:cstheme="minorHAnsi"/>
                <w:sz w:val="20"/>
                <w:szCs w:val="20"/>
              </w:rPr>
            </w:pPr>
            <w:r w:rsidRPr="00C22FD0">
              <w:rPr>
                <w:rFonts w:asciiTheme="minorHAnsi" w:hAnsiTheme="minorHAnsi" w:cstheme="minorHAnsi"/>
                <w:sz w:val="20"/>
                <w:szCs w:val="20"/>
              </w:rPr>
              <w:t>Regeringskansliet</w:t>
            </w:r>
          </w:p>
          <w:p w14:paraId="533FD1A5" w14:textId="77777777" w:rsidR="00017FFC" w:rsidRPr="00C22FD0" w:rsidRDefault="00017FFC">
            <w:pPr>
              <w:pStyle w:val="Adress"/>
              <w:ind w:right="706"/>
              <w:rPr>
                <w:rFonts w:asciiTheme="minorHAnsi" w:hAnsiTheme="minorHAnsi" w:cstheme="minorHAnsi"/>
                <w:sz w:val="20"/>
                <w:szCs w:val="20"/>
              </w:rPr>
            </w:pPr>
            <w:r w:rsidRPr="00C22FD0">
              <w:rPr>
                <w:rFonts w:asciiTheme="minorHAnsi" w:hAnsiTheme="minorHAnsi" w:cstheme="minorHAnsi"/>
                <w:sz w:val="20"/>
                <w:szCs w:val="20"/>
              </w:rPr>
              <w:t>103 33 Stockholm</w:t>
            </w:r>
          </w:p>
          <w:p w14:paraId="525A7D1C" w14:textId="77777777" w:rsidR="00017FFC" w:rsidRPr="00C22FD0" w:rsidRDefault="00017FFC">
            <w:pPr>
              <w:pStyle w:val="Adress"/>
              <w:ind w:right="706"/>
              <w:rPr>
                <w:rFonts w:asciiTheme="minorHAnsi" w:hAnsiTheme="minorHAnsi" w:cstheme="minorHAnsi"/>
                <w:sz w:val="20"/>
                <w:szCs w:val="20"/>
              </w:rPr>
            </w:pPr>
          </w:p>
          <w:p w14:paraId="747E70AA" w14:textId="77777777" w:rsidR="00017FFC" w:rsidRPr="00C22FD0" w:rsidRDefault="0010503E">
            <w:pPr>
              <w:pStyle w:val="Adress"/>
              <w:ind w:right="706"/>
              <w:rPr>
                <w:rFonts w:asciiTheme="minorHAnsi" w:hAnsiTheme="minorHAnsi" w:cstheme="minorHAnsi"/>
                <w:sz w:val="20"/>
                <w:szCs w:val="20"/>
              </w:rPr>
            </w:pPr>
            <w:hyperlink r:id="rId11" w:history="1">
              <w:r w:rsidR="00017FFC" w:rsidRPr="00C22FD0">
                <w:rPr>
                  <w:rStyle w:val="Hyperlnk"/>
                  <w:rFonts w:asciiTheme="minorHAnsi" w:hAnsiTheme="minorHAnsi" w:cstheme="minorHAnsi"/>
                  <w:sz w:val="20"/>
                  <w:szCs w:val="20"/>
                </w:rPr>
                <w:t>ju.L2@regeringskansliet.se</w:t>
              </w:r>
            </w:hyperlink>
          </w:p>
          <w:p w14:paraId="31B50D44" w14:textId="77777777" w:rsidR="00017FFC" w:rsidRPr="00C22FD0" w:rsidRDefault="0010503E">
            <w:pPr>
              <w:pStyle w:val="Adress"/>
              <w:ind w:right="706"/>
              <w:rPr>
                <w:rFonts w:asciiTheme="minorHAnsi" w:hAnsiTheme="minorHAnsi" w:cstheme="minorHAnsi"/>
                <w:sz w:val="20"/>
                <w:szCs w:val="20"/>
              </w:rPr>
            </w:pPr>
            <w:hyperlink r:id="rId12" w:history="1">
              <w:r w:rsidR="00017FFC" w:rsidRPr="00C22FD0">
                <w:rPr>
                  <w:rStyle w:val="Hyperlnk"/>
                  <w:rFonts w:asciiTheme="minorHAnsi" w:hAnsiTheme="minorHAnsi" w:cstheme="minorHAnsi"/>
                  <w:sz w:val="20"/>
                  <w:szCs w:val="20"/>
                </w:rPr>
                <w:t>ju.remissvar@regeringskansliet.se</w:t>
              </w:r>
            </w:hyperlink>
          </w:p>
        </w:tc>
      </w:tr>
      <w:tr w:rsidR="00017FFC" w:rsidRPr="00032239" w14:paraId="783B5435" w14:textId="77777777" w:rsidTr="00032239">
        <w:trPr>
          <w:trHeight w:val="795"/>
        </w:trPr>
        <w:tc>
          <w:tcPr>
            <w:tcW w:w="284" w:type="dxa"/>
          </w:tcPr>
          <w:p w14:paraId="3E3EB0E6" w14:textId="77777777" w:rsidR="00017FFC" w:rsidRPr="00032239" w:rsidRDefault="00017FFC">
            <w:pPr>
              <w:ind w:right="706"/>
              <w:rPr>
                <w:rFonts w:cstheme="minorHAnsi"/>
              </w:rPr>
            </w:pPr>
          </w:p>
        </w:tc>
        <w:tc>
          <w:tcPr>
            <w:tcW w:w="3983" w:type="dxa"/>
          </w:tcPr>
          <w:p w14:paraId="06153FC0" w14:textId="77777777" w:rsidR="00017FFC" w:rsidRPr="00032239" w:rsidRDefault="00017FFC">
            <w:pPr>
              <w:ind w:right="706"/>
              <w:rPr>
                <w:rFonts w:cstheme="minorHAnsi"/>
              </w:rPr>
            </w:pPr>
          </w:p>
        </w:tc>
      </w:tr>
    </w:tbl>
    <w:p w14:paraId="171A5C95" w14:textId="7F8B23FD" w:rsidR="00017FFC" w:rsidRPr="00FC4525" w:rsidRDefault="00FC4525" w:rsidP="00032239">
      <w:pPr>
        <w:pStyle w:val="Rubrik1"/>
        <w:tabs>
          <w:tab w:val="left" w:pos="0"/>
        </w:tabs>
        <w:spacing w:after="240"/>
        <w:ind w:right="706"/>
        <w:rPr>
          <w:rFonts w:asciiTheme="minorHAnsi" w:hAnsiTheme="minorHAnsi" w:cstheme="minorHAnsi"/>
        </w:rPr>
      </w:pPr>
      <w:bookmarkStart w:id="0" w:name="bkmStart"/>
      <w:bookmarkEnd w:id="0"/>
      <w:r w:rsidRPr="00FC4525">
        <w:rPr>
          <w:rFonts w:asciiTheme="minorHAnsi" w:hAnsiTheme="minorHAnsi" w:cstheme="minorHAnsi"/>
        </w:rPr>
        <w:t xml:space="preserve">Remissvar: </w:t>
      </w:r>
      <w:r w:rsidR="00017FFC" w:rsidRPr="00FC4525">
        <w:rPr>
          <w:rFonts w:asciiTheme="minorHAnsi" w:hAnsiTheme="minorHAnsi" w:cstheme="minorHAnsi"/>
        </w:rPr>
        <w:t>EU-kommissionens förslag till förordning om bekämpande av sena betalningar vid handelstransaktioner</w:t>
      </w:r>
    </w:p>
    <w:p w14:paraId="521AA0F4" w14:textId="77777777" w:rsidR="00017FFC" w:rsidRDefault="00017FFC" w:rsidP="00857D55">
      <w:pPr>
        <w:pStyle w:val="paragraph"/>
        <w:spacing w:before="0" w:beforeAutospacing="0" w:after="0" w:afterAutospacing="0"/>
        <w:textAlignment w:val="baseline"/>
        <w:rPr>
          <w:rStyle w:val="normaltextrun"/>
          <w:rFonts w:ascii="Calibri" w:hAnsi="Calibri" w:cs="Calibri"/>
          <w:b/>
          <w:bCs/>
          <w:sz w:val="32"/>
          <w:szCs w:val="32"/>
        </w:rPr>
      </w:pPr>
    </w:p>
    <w:p w14:paraId="0466FE00" w14:textId="5F015B5B" w:rsidR="00857D55" w:rsidRDefault="00857D55" w:rsidP="00857D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Sammanfattning</w:t>
      </w:r>
      <w:r>
        <w:rPr>
          <w:rStyle w:val="eop"/>
          <w:rFonts w:ascii="Calibri" w:hAnsi="Calibri" w:cs="Calibri"/>
          <w:sz w:val="32"/>
          <w:szCs w:val="32"/>
        </w:rPr>
        <w:t> </w:t>
      </w:r>
    </w:p>
    <w:p w14:paraId="0B27FA5A" w14:textId="2113F606" w:rsidR="00857D55" w:rsidRPr="001A5C66" w:rsidRDefault="00857D55" w:rsidP="00857D55">
      <w:pPr>
        <w:rPr>
          <w:sz w:val="24"/>
          <w:szCs w:val="24"/>
        </w:rPr>
      </w:pPr>
      <w:r w:rsidRPr="001A5C66">
        <w:rPr>
          <w:sz w:val="24"/>
          <w:szCs w:val="24"/>
        </w:rPr>
        <w:t>Långa betalningstider i företagsaffärer är ett ökande problem både i Sverige och EU. Detta leder till ineffektivitet på marknaden, vilket i sin tur orsakar problem med likviditet, högre transaktionskostnader och ökade affärsrisker, både nationellt och inom EU:s inre marknad. Konsekvenserna inkluderar lägre lönsamhet, minskad sysselsättning, fler konkurser, färre investeringar i forskning och utveckling samt svagare konkurrenskraft. I praktiken innebär detta att små företag ofta fungerar som banker för större företag, genom att de tvingas acceptera ogynnsamma handelsvillkor och därmed indirekt låna ut pengar utan kostnad till de större företagen.</w:t>
      </w:r>
    </w:p>
    <w:p w14:paraId="1278796C" w14:textId="17BBF789" w:rsidR="003B6C78" w:rsidRPr="001A5C66" w:rsidRDefault="00857D55" w:rsidP="00857D55">
      <w:pPr>
        <w:rPr>
          <w:sz w:val="24"/>
          <w:szCs w:val="24"/>
        </w:rPr>
      </w:pPr>
      <w:r w:rsidRPr="001A5C66">
        <w:rPr>
          <w:sz w:val="24"/>
          <w:szCs w:val="24"/>
        </w:rPr>
        <w:t>Både EU, den svenska regeringen och näringslivet är medvetna om dessa negativa effekter och har länge diskuterat problemet. De har föreslagit lösningar för att förbättra effektiviteten i affärstransaktioner och stärka marknadens funktion samt konkurrenskraften. Trots detta har inga tidigare åtgärder lyckats minska betaltiderna eller förbättra effektiviteten i affärstransaktionerna i praktiken. EU-kommissionen har observerat detta och presenterar nu ett nytt förslag till förordning för att adressera dessa frågor.</w:t>
      </w:r>
    </w:p>
    <w:p w14:paraId="1CDCB656" w14:textId="77777777" w:rsidR="00857D55" w:rsidRDefault="00857D55" w:rsidP="00857D55">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A4BCC65" w14:textId="77777777" w:rsidR="00857D55" w:rsidRDefault="00857D55" w:rsidP="00857D55">
      <w:pPr>
        <w:pStyle w:val="paragraph"/>
        <w:spacing w:before="0" w:beforeAutospacing="0" w:after="0" w:afterAutospacing="0"/>
        <w:textAlignment w:val="baseline"/>
        <w:rPr>
          <w:rFonts w:ascii="Calibri" w:hAnsi="Calibri" w:cs="Calibri"/>
        </w:rPr>
      </w:pPr>
      <w:r>
        <w:rPr>
          <w:rStyle w:val="normaltextrun"/>
          <w:rFonts w:ascii="Calibri" w:hAnsi="Calibri" w:cs="Calibri"/>
          <w:b/>
          <w:bCs/>
        </w:rPr>
        <w:t>Varför behövs ytterligare åtgärder för att komma till rätta med långa betaltider i Sverige och EU?</w:t>
      </w:r>
      <w:r>
        <w:rPr>
          <w:rStyle w:val="eop"/>
          <w:rFonts w:ascii="Calibri" w:hAnsi="Calibri" w:cs="Calibri"/>
        </w:rPr>
        <w:t> </w:t>
      </w:r>
    </w:p>
    <w:p w14:paraId="28ED1FA6" w14:textId="2B11F89C" w:rsidR="00857D55" w:rsidRDefault="00857D55" w:rsidP="0087028D">
      <w:pPr>
        <w:pStyle w:val="paragraph"/>
        <w:numPr>
          <w:ilvl w:val="0"/>
          <w:numId w:val="5"/>
        </w:numPr>
        <w:spacing w:before="0" w:beforeAutospacing="0" w:after="0" w:afterAutospacing="0"/>
        <w:textAlignment w:val="baseline"/>
        <w:rPr>
          <w:rFonts w:ascii="Calibri" w:hAnsi="Calibri" w:cs="Calibri"/>
        </w:rPr>
      </w:pPr>
      <w:r>
        <w:rPr>
          <w:rStyle w:val="normaltextrun"/>
          <w:rFonts w:ascii="Calibri" w:hAnsi="Calibri" w:cs="Calibri"/>
        </w:rPr>
        <w:t>Var fjärde konkurs orsakas av långa betaltider</w:t>
      </w:r>
      <w:r w:rsidR="00E11401">
        <w:rPr>
          <w:rStyle w:val="normaltextrun"/>
          <w:rFonts w:ascii="Calibri" w:hAnsi="Calibri" w:cs="Calibri"/>
        </w:rPr>
        <w:t>.</w:t>
      </w:r>
      <w:r>
        <w:rPr>
          <w:rStyle w:val="eop"/>
          <w:rFonts w:ascii="Calibri" w:hAnsi="Calibri" w:cs="Calibri"/>
        </w:rPr>
        <w:t> </w:t>
      </w:r>
    </w:p>
    <w:p w14:paraId="2BE3FECB" w14:textId="1EBB39BC" w:rsidR="00857D55" w:rsidRDefault="00857D55" w:rsidP="0087028D">
      <w:pPr>
        <w:pStyle w:val="paragraph"/>
        <w:numPr>
          <w:ilvl w:val="0"/>
          <w:numId w:val="5"/>
        </w:numPr>
        <w:spacing w:before="0" w:beforeAutospacing="0" w:after="0" w:afterAutospacing="0"/>
        <w:textAlignment w:val="baseline"/>
        <w:rPr>
          <w:rFonts w:ascii="Calibri" w:hAnsi="Calibri" w:cs="Calibri"/>
        </w:rPr>
      </w:pPr>
      <w:r>
        <w:rPr>
          <w:rStyle w:val="normaltextrun"/>
          <w:rFonts w:ascii="Calibri" w:hAnsi="Calibri" w:cs="Calibri"/>
        </w:rPr>
        <w:t>Långa betaltider är ett hinder för små och medelstora företag att växa</w:t>
      </w:r>
      <w:r w:rsidR="001E0A18">
        <w:rPr>
          <w:rStyle w:val="eop"/>
          <w:rFonts w:ascii="Calibri" w:hAnsi="Calibri" w:cs="Calibri"/>
        </w:rPr>
        <w:t>.</w:t>
      </w:r>
    </w:p>
    <w:p w14:paraId="64B28344" w14:textId="082E3666" w:rsidR="00857D55" w:rsidRDefault="00857D55" w:rsidP="0087028D">
      <w:pPr>
        <w:pStyle w:val="paragraph"/>
        <w:numPr>
          <w:ilvl w:val="0"/>
          <w:numId w:val="5"/>
        </w:numPr>
        <w:spacing w:before="0" w:beforeAutospacing="0" w:after="0" w:afterAutospacing="0"/>
        <w:textAlignment w:val="baseline"/>
        <w:rPr>
          <w:rFonts w:ascii="Calibri" w:hAnsi="Calibri" w:cs="Calibri"/>
        </w:rPr>
      </w:pPr>
      <w:r>
        <w:rPr>
          <w:rStyle w:val="normaltextrun"/>
          <w:rFonts w:ascii="Calibri" w:hAnsi="Calibri" w:cs="Calibri"/>
        </w:rPr>
        <w:t>Genomförda åtgärder är inte tillräckliga för att uppnå kortare betaltider i praktiken</w:t>
      </w:r>
      <w:r w:rsidR="00B92F9A">
        <w:rPr>
          <w:rStyle w:val="eop"/>
          <w:rFonts w:ascii="Calibri" w:hAnsi="Calibri" w:cs="Calibri"/>
        </w:rPr>
        <w:t>.</w:t>
      </w:r>
    </w:p>
    <w:p w14:paraId="2F62B985" w14:textId="20672F26" w:rsidR="00857D55" w:rsidRDefault="00857D55" w:rsidP="0087028D">
      <w:pPr>
        <w:pStyle w:val="paragraph"/>
        <w:numPr>
          <w:ilvl w:val="0"/>
          <w:numId w:val="5"/>
        </w:numPr>
        <w:spacing w:before="0" w:beforeAutospacing="0" w:after="0" w:afterAutospacing="0"/>
        <w:textAlignment w:val="baseline"/>
        <w:rPr>
          <w:rFonts w:ascii="Calibri" w:hAnsi="Calibri" w:cs="Calibri"/>
        </w:rPr>
      </w:pPr>
      <w:r>
        <w:rPr>
          <w:rStyle w:val="normaltextrun"/>
          <w:rFonts w:ascii="Calibri" w:hAnsi="Calibri" w:cs="Calibri"/>
        </w:rPr>
        <w:t>Problemen växer och läget är pressat för företagen med inflation, ökade räntekostnader</w:t>
      </w:r>
      <w:r w:rsidR="007E0BA2">
        <w:rPr>
          <w:rStyle w:val="normaltextrun"/>
          <w:rFonts w:ascii="Calibri" w:hAnsi="Calibri" w:cs="Calibri"/>
        </w:rPr>
        <w:t xml:space="preserve">, </w:t>
      </w:r>
      <w:r w:rsidR="007E0BA2" w:rsidRPr="00253AD4">
        <w:rPr>
          <w:rStyle w:val="normaltextrun"/>
          <w:rFonts w:ascii="Calibri" w:hAnsi="Calibri" w:cs="Calibri"/>
        </w:rPr>
        <w:t xml:space="preserve">kostsam </w:t>
      </w:r>
      <w:r w:rsidR="00CD06F8" w:rsidRPr="00253AD4">
        <w:rPr>
          <w:rStyle w:val="normaltextrun"/>
          <w:rFonts w:ascii="Calibri" w:hAnsi="Calibri" w:cs="Calibri"/>
        </w:rPr>
        <w:t>teknikomställning</w:t>
      </w:r>
      <w:r>
        <w:rPr>
          <w:rStyle w:val="normaltextrun"/>
          <w:rFonts w:ascii="Calibri" w:hAnsi="Calibri" w:cs="Calibri"/>
        </w:rPr>
        <w:t xml:space="preserve"> och ett kärvare ekonomiskt läge.  </w:t>
      </w:r>
      <w:r>
        <w:rPr>
          <w:rStyle w:val="eop"/>
          <w:rFonts w:ascii="Calibri" w:hAnsi="Calibri" w:cs="Calibri"/>
        </w:rPr>
        <w:t> </w:t>
      </w:r>
    </w:p>
    <w:p w14:paraId="7973F9C8" w14:textId="77777777" w:rsidR="00857D55" w:rsidRDefault="00857D55" w:rsidP="0087028D">
      <w:pPr>
        <w:pStyle w:val="paragraph"/>
        <w:numPr>
          <w:ilvl w:val="0"/>
          <w:numId w:val="5"/>
        </w:numPr>
        <w:spacing w:before="0" w:beforeAutospacing="0" w:after="0" w:afterAutospacing="0"/>
        <w:textAlignment w:val="baseline"/>
        <w:rPr>
          <w:rFonts w:ascii="Calibri" w:hAnsi="Calibri" w:cs="Calibri"/>
        </w:rPr>
      </w:pPr>
      <w:r>
        <w:rPr>
          <w:rStyle w:val="normaltextrun"/>
          <w:rFonts w:ascii="Calibri" w:hAnsi="Calibri" w:cs="Calibri"/>
        </w:rPr>
        <w:t>Det finns ett starkt stöd bakom behovet av att korta betaltiderna.</w:t>
      </w:r>
      <w:r>
        <w:rPr>
          <w:rStyle w:val="eop"/>
          <w:rFonts w:ascii="Calibri" w:hAnsi="Calibri" w:cs="Calibri"/>
        </w:rPr>
        <w:t> </w:t>
      </w:r>
    </w:p>
    <w:p w14:paraId="71425F05" w14:textId="77777777" w:rsidR="00857D55" w:rsidRDefault="00857D55" w:rsidP="00857D55">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1A443C47" w14:textId="77777777" w:rsidR="00857D55" w:rsidRDefault="00857D55" w:rsidP="00857D55">
      <w:pPr>
        <w:pStyle w:val="paragraph"/>
        <w:spacing w:before="0" w:beforeAutospacing="0" w:after="0" w:afterAutospacing="0"/>
        <w:textAlignment w:val="baseline"/>
        <w:rPr>
          <w:rFonts w:ascii="Calibri" w:hAnsi="Calibri" w:cs="Calibri"/>
        </w:rPr>
      </w:pPr>
      <w:r>
        <w:rPr>
          <w:rStyle w:val="normaltextrun"/>
          <w:rFonts w:ascii="Calibri" w:hAnsi="Calibri" w:cs="Calibri"/>
          <w:b/>
          <w:bCs/>
        </w:rPr>
        <w:t>Långa betaltider är ett stort och utbrett problem </w:t>
      </w:r>
      <w:r>
        <w:rPr>
          <w:rStyle w:val="eop"/>
          <w:rFonts w:ascii="Calibri" w:hAnsi="Calibri" w:cs="Calibri"/>
        </w:rPr>
        <w:t> </w:t>
      </w:r>
    </w:p>
    <w:p w14:paraId="46C93434" w14:textId="77777777" w:rsidR="00857D55" w:rsidRDefault="00857D55" w:rsidP="00857D55">
      <w:pPr>
        <w:pStyle w:val="paragraph"/>
        <w:spacing w:before="0" w:beforeAutospacing="0" w:after="0" w:afterAutospacing="0"/>
        <w:ind w:left="1440"/>
        <w:textAlignment w:val="baseline"/>
        <w:rPr>
          <w:rFonts w:ascii="Calibri" w:hAnsi="Calibri" w:cs="Calibri"/>
        </w:rPr>
      </w:pPr>
      <w:r>
        <w:rPr>
          <w:rStyle w:val="eop"/>
          <w:rFonts w:ascii="Calibri" w:hAnsi="Calibri" w:cs="Calibri"/>
        </w:rPr>
        <w:t> </w:t>
      </w:r>
    </w:p>
    <w:p w14:paraId="2FE48283" w14:textId="25B7FA4D" w:rsidR="00857D55" w:rsidRDefault="00857D55" w:rsidP="00857D55">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Av de OMXS30-bolag som rapporterat in betaltider till Bolagsverket är det endast tre bolag som har faktiska betalningstider som understiger 30 dagar. Endast fyra företag har en andel sena betalningar som understiger tio procent.</w:t>
      </w:r>
      <w:r>
        <w:rPr>
          <w:rStyle w:val="eop"/>
          <w:rFonts w:ascii="Calibri" w:hAnsi="Calibri" w:cs="Calibri"/>
        </w:rPr>
        <w:t> </w:t>
      </w:r>
      <w:r>
        <w:rPr>
          <w:rStyle w:val="eop"/>
          <w:rFonts w:ascii="Calibri" w:hAnsi="Calibri" w:cs="Calibri"/>
        </w:rPr>
        <w:br/>
      </w:r>
    </w:p>
    <w:p w14:paraId="6C6FAA56" w14:textId="1E0A30DE" w:rsidR="00857D55" w:rsidRDefault="00857D55" w:rsidP="00857D55">
      <w:pPr>
        <w:pStyle w:val="paragraph"/>
        <w:numPr>
          <w:ilvl w:val="0"/>
          <w:numId w:val="2"/>
        </w:numPr>
        <w:spacing w:before="0" w:beforeAutospacing="0" w:after="0" w:afterAutospacing="0"/>
        <w:ind w:left="1080" w:firstLine="0"/>
        <w:textAlignment w:val="baseline"/>
        <w:rPr>
          <w:rFonts w:ascii="Calibri" w:hAnsi="Calibri" w:cs="Calibri"/>
        </w:rPr>
      </w:pPr>
      <w:proofErr w:type="spellStart"/>
      <w:r>
        <w:rPr>
          <w:rStyle w:val="normaltextrun"/>
          <w:rFonts w:ascii="Calibri" w:hAnsi="Calibri" w:cs="Calibri"/>
        </w:rPr>
        <w:t>European</w:t>
      </w:r>
      <w:proofErr w:type="spellEnd"/>
      <w:r>
        <w:rPr>
          <w:rStyle w:val="normaltextrun"/>
          <w:rFonts w:ascii="Calibri" w:hAnsi="Calibri" w:cs="Calibri"/>
        </w:rPr>
        <w:t xml:space="preserve"> </w:t>
      </w:r>
      <w:proofErr w:type="spellStart"/>
      <w:r>
        <w:rPr>
          <w:rStyle w:val="normaltextrun"/>
          <w:rFonts w:ascii="Calibri" w:hAnsi="Calibri" w:cs="Calibri"/>
        </w:rPr>
        <w:t>Payment</w:t>
      </w:r>
      <w:proofErr w:type="spellEnd"/>
      <w:r>
        <w:rPr>
          <w:rStyle w:val="normaltextrun"/>
          <w:rFonts w:ascii="Calibri" w:hAnsi="Calibri" w:cs="Calibri"/>
        </w:rPr>
        <w:t xml:space="preserve"> </w:t>
      </w:r>
      <w:proofErr w:type="spellStart"/>
      <w:r>
        <w:rPr>
          <w:rStyle w:val="normaltextrun"/>
          <w:rFonts w:ascii="Calibri" w:hAnsi="Calibri" w:cs="Calibri"/>
        </w:rPr>
        <w:t>Report</w:t>
      </w:r>
      <w:proofErr w:type="spellEnd"/>
      <w:r>
        <w:rPr>
          <w:rStyle w:val="normaltextrun"/>
          <w:rFonts w:ascii="Calibri" w:hAnsi="Calibri" w:cs="Calibri"/>
        </w:rPr>
        <w:t>. I årets rapport för Sverige svarar nästan hälften (49%) av alla tillfrågade företag att de att de är mer oroliga än någonsin över att inte få betalt i tid från sina kunder.</w:t>
      </w:r>
      <w:r>
        <w:rPr>
          <w:rStyle w:val="eop"/>
          <w:rFonts w:ascii="Calibri" w:hAnsi="Calibri" w:cs="Calibri"/>
        </w:rPr>
        <w:t> </w:t>
      </w:r>
      <w:r>
        <w:rPr>
          <w:rStyle w:val="eop"/>
          <w:rFonts w:ascii="Calibri" w:hAnsi="Calibri" w:cs="Calibri"/>
        </w:rPr>
        <w:br/>
      </w:r>
    </w:p>
    <w:p w14:paraId="37174B85" w14:textId="77777777" w:rsidR="00CA71E8" w:rsidRDefault="00857D55" w:rsidP="00CA71E8">
      <w:pPr>
        <w:pStyle w:val="paragraph"/>
        <w:numPr>
          <w:ilvl w:val="0"/>
          <w:numId w:val="2"/>
        </w:numPr>
        <w:spacing w:before="0" w:beforeAutospacing="0" w:after="0" w:afterAutospacing="0"/>
        <w:ind w:left="1080" w:firstLine="0"/>
        <w:textAlignment w:val="baseline"/>
        <w:rPr>
          <w:rFonts w:ascii="Calibri" w:hAnsi="Calibri" w:cs="Calibri"/>
        </w:rPr>
      </w:pPr>
      <w:proofErr w:type="spellStart"/>
      <w:r>
        <w:rPr>
          <w:rStyle w:val="normaltextrun"/>
          <w:rFonts w:ascii="Calibri" w:hAnsi="Calibri" w:cs="Calibri"/>
        </w:rPr>
        <w:t>European</w:t>
      </w:r>
      <w:proofErr w:type="spellEnd"/>
      <w:r>
        <w:rPr>
          <w:rStyle w:val="normaltextrun"/>
          <w:rFonts w:ascii="Calibri" w:hAnsi="Calibri" w:cs="Calibri"/>
        </w:rPr>
        <w:t xml:space="preserve"> </w:t>
      </w:r>
      <w:proofErr w:type="spellStart"/>
      <w:r>
        <w:rPr>
          <w:rStyle w:val="normaltextrun"/>
          <w:rFonts w:ascii="Calibri" w:hAnsi="Calibri" w:cs="Calibri"/>
        </w:rPr>
        <w:t>Payment</w:t>
      </w:r>
      <w:proofErr w:type="spellEnd"/>
      <w:r>
        <w:rPr>
          <w:rStyle w:val="normaltextrun"/>
          <w:rFonts w:ascii="Calibri" w:hAnsi="Calibri" w:cs="Calibri"/>
        </w:rPr>
        <w:t xml:space="preserve"> </w:t>
      </w:r>
      <w:proofErr w:type="spellStart"/>
      <w:r>
        <w:rPr>
          <w:rStyle w:val="normaltextrun"/>
          <w:rFonts w:ascii="Calibri" w:hAnsi="Calibri" w:cs="Calibri"/>
        </w:rPr>
        <w:t>Report</w:t>
      </w:r>
      <w:proofErr w:type="spellEnd"/>
      <w:r>
        <w:rPr>
          <w:rStyle w:val="normaltextrun"/>
          <w:rFonts w:ascii="Calibri" w:hAnsi="Calibri" w:cs="Calibri"/>
        </w:rPr>
        <w:t>. Över hälften, 56%, bedömer att sena eller uteblivna betalningar från kunder kommer att öka under kommande 12 månader. </w:t>
      </w:r>
      <w:r>
        <w:rPr>
          <w:rStyle w:val="eop"/>
          <w:rFonts w:ascii="Calibri" w:hAnsi="Calibri" w:cs="Calibri"/>
        </w:rPr>
        <w:t> </w:t>
      </w:r>
    </w:p>
    <w:p w14:paraId="34D8FE93" w14:textId="13B8F540" w:rsidR="00857D55" w:rsidRPr="00CA71E8" w:rsidRDefault="00857D55" w:rsidP="00CA71E8">
      <w:pPr>
        <w:pStyle w:val="paragraph"/>
        <w:spacing w:before="0" w:beforeAutospacing="0" w:after="0" w:afterAutospacing="0"/>
        <w:ind w:left="1080"/>
        <w:textAlignment w:val="baseline"/>
        <w:rPr>
          <w:rFonts w:ascii="Calibri" w:hAnsi="Calibri" w:cs="Calibri"/>
        </w:rPr>
      </w:pPr>
    </w:p>
    <w:p w14:paraId="781ABEEB" w14:textId="77777777" w:rsidR="00CA71E8" w:rsidRDefault="00CA71E8" w:rsidP="00857D55">
      <w:pPr>
        <w:pStyle w:val="paragraph"/>
        <w:numPr>
          <w:ilvl w:val="0"/>
          <w:numId w:val="2"/>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Enligt EU-kommissionens beräkningar beror var fjärde konkurs på försenade betalningar och varannan faktura i kommersiella transaktioner betalas därutöver för sent, eller efter avtalad tid.</w:t>
      </w:r>
      <w:r>
        <w:rPr>
          <w:rStyle w:val="eop"/>
          <w:rFonts w:ascii="Calibri" w:hAnsi="Calibri" w:cs="Calibri"/>
        </w:rPr>
        <w:t> </w:t>
      </w:r>
    </w:p>
    <w:p w14:paraId="351B2D2A" w14:textId="77777777" w:rsidR="00CA71E8" w:rsidRDefault="00CA71E8" w:rsidP="00CA71E8">
      <w:pPr>
        <w:pStyle w:val="Liststycke"/>
        <w:rPr>
          <w:rStyle w:val="normaltextrun"/>
          <w:rFonts w:ascii="Calibri" w:hAnsi="Calibri" w:cs="Calibri"/>
        </w:rPr>
      </w:pPr>
    </w:p>
    <w:p w14:paraId="03AB187C" w14:textId="177ED76A" w:rsidR="00857D55" w:rsidRDefault="00857D55" w:rsidP="00857D55">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EU-kommissionen konstaterar att det befintliga direktivet inte ger tillräckligt effektiva verktyg för små och medelstora företag att uppnå betalning i tid</w:t>
      </w:r>
      <w:r w:rsidR="00B92F9A">
        <w:rPr>
          <w:rStyle w:val="normaltextrun"/>
          <w:rFonts w:ascii="Calibri" w:hAnsi="Calibri" w:cs="Calibri"/>
        </w:rPr>
        <w:t>.</w:t>
      </w:r>
      <w:r>
        <w:rPr>
          <w:rStyle w:val="eop"/>
          <w:rFonts w:ascii="Calibri" w:hAnsi="Calibri" w:cs="Calibri"/>
        </w:rPr>
        <w:t> </w:t>
      </w:r>
      <w:r>
        <w:rPr>
          <w:rStyle w:val="eop"/>
          <w:rFonts w:ascii="Calibri" w:hAnsi="Calibri" w:cs="Calibri"/>
        </w:rPr>
        <w:br/>
      </w:r>
    </w:p>
    <w:p w14:paraId="55D700AC" w14:textId="272E1B48" w:rsidR="00857D55" w:rsidRDefault="00857D55" w:rsidP="00857D55">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Bolagsverkets statistik visar att många av de företag som frivilligt förbundit sig att korta sina betaltider till små och medelstora företag inte lever upp till detta.</w:t>
      </w:r>
      <w:r>
        <w:rPr>
          <w:rStyle w:val="normaltextrun"/>
          <w:rFonts w:ascii="Calibri" w:hAnsi="Calibri" w:cs="Calibri"/>
        </w:rPr>
        <w:br/>
      </w:r>
      <w:r>
        <w:rPr>
          <w:rStyle w:val="eop"/>
          <w:rFonts w:ascii="Calibri" w:hAnsi="Calibri" w:cs="Calibri"/>
        </w:rPr>
        <w:t> </w:t>
      </w:r>
    </w:p>
    <w:p w14:paraId="3441A618" w14:textId="2ED96728" w:rsidR="00857D55" w:rsidRDefault="00857D55" w:rsidP="00857D55">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Bolagsverkets statistik visar att 60% av storföretagen har en genomsnittlig faktisk betaltid till SME-företag som är längre än 30 dagar.</w:t>
      </w:r>
      <w:r>
        <w:rPr>
          <w:rStyle w:val="eop"/>
          <w:rFonts w:ascii="Calibri" w:hAnsi="Calibri" w:cs="Calibri"/>
        </w:rPr>
        <w:t> </w:t>
      </w:r>
      <w:r>
        <w:rPr>
          <w:rStyle w:val="eop"/>
          <w:rFonts w:ascii="Calibri" w:hAnsi="Calibri" w:cs="Calibri"/>
        </w:rPr>
        <w:br/>
      </w:r>
    </w:p>
    <w:p w14:paraId="65312B06" w14:textId="5AB29374" w:rsidR="00857D55" w:rsidRDefault="00857D55" w:rsidP="00857D55">
      <w:pPr>
        <w:pStyle w:val="paragraph"/>
        <w:numPr>
          <w:ilvl w:val="0"/>
          <w:numId w:val="2"/>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49 procent av företag i Europa uppger att man har godtagit fakturatider som man egentligen inte är bekväm med. För små och medelstora företag är det hela 70 procent. </w:t>
      </w:r>
      <w:r>
        <w:rPr>
          <w:rStyle w:val="eop"/>
          <w:rFonts w:ascii="Calibri" w:hAnsi="Calibri" w:cs="Calibri"/>
        </w:rPr>
        <w:t> </w:t>
      </w:r>
      <w:r>
        <w:rPr>
          <w:rStyle w:val="eop"/>
          <w:rFonts w:ascii="Calibri" w:hAnsi="Calibri" w:cs="Calibri"/>
        </w:rPr>
        <w:br/>
      </w:r>
    </w:p>
    <w:p w14:paraId="001FB014" w14:textId="4DD3EE48" w:rsidR="00857D55" w:rsidRPr="008D4F2D" w:rsidRDefault="00857D55" w:rsidP="00857D55">
      <w:pPr>
        <w:pStyle w:val="paragraph"/>
        <w:numPr>
          <w:ilvl w:val="0"/>
          <w:numId w:val="2"/>
        </w:numPr>
        <w:spacing w:before="0" w:beforeAutospacing="0" w:after="0" w:afterAutospacing="0"/>
        <w:ind w:left="1080" w:firstLine="0"/>
        <w:textAlignment w:val="baseline"/>
        <w:rPr>
          <w:rFonts w:ascii="Calibri" w:hAnsi="Calibri" w:cs="Calibri"/>
        </w:rPr>
      </w:pPr>
      <w:r w:rsidRPr="008D4F2D">
        <w:rPr>
          <w:rFonts w:ascii="Calibri" w:hAnsi="Calibri" w:cs="Calibri"/>
        </w:rPr>
        <w:t xml:space="preserve">Den svenska lag som började gälla förra året har nu avslutat sin första period för att rapportera in. Två månader efter att tiden för att lämna in rapporter gick ut, har inte alla företag rapporterat sina betaltider ännu. Detta </w:t>
      </w:r>
      <w:r w:rsidR="00DB4300" w:rsidRPr="008D4F2D">
        <w:rPr>
          <w:rFonts w:ascii="Calibri" w:hAnsi="Calibri" w:cs="Calibri"/>
        </w:rPr>
        <w:t>visar</w:t>
      </w:r>
      <w:r w:rsidRPr="008D4F2D">
        <w:rPr>
          <w:rFonts w:ascii="Calibri" w:hAnsi="Calibri" w:cs="Calibri"/>
        </w:rPr>
        <w:t xml:space="preserve"> att lagen inte tas på allvar </w:t>
      </w:r>
      <w:r w:rsidR="00DB4300" w:rsidRPr="008D4F2D">
        <w:rPr>
          <w:rFonts w:ascii="Calibri" w:hAnsi="Calibri" w:cs="Calibri"/>
        </w:rPr>
        <w:t xml:space="preserve">och inte </w:t>
      </w:r>
      <w:r w:rsidRPr="008D4F2D">
        <w:rPr>
          <w:rFonts w:ascii="Calibri" w:hAnsi="Calibri" w:cs="Calibri"/>
        </w:rPr>
        <w:t>kommer ha tillräcklig effekt.</w:t>
      </w:r>
    </w:p>
    <w:p w14:paraId="1D48CF5F" w14:textId="77777777" w:rsidR="00857D55" w:rsidRDefault="00857D55" w:rsidP="00857D55">
      <w:pPr>
        <w:pStyle w:val="paragraph"/>
        <w:spacing w:before="0" w:beforeAutospacing="0" w:after="0" w:afterAutospacing="0"/>
        <w:textAlignment w:val="baseline"/>
        <w:rPr>
          <w:rFonts w:ascii="Calibri" w:hAnsi="Calibri" w:cs="Calibri"/>
          <w:highlight w:val="yellow"/>
        </w:rPr>
      </w:pPr>
    </w:p>
    <w:p w14:paraId="1F4D0032" w14:textId="157B187C" w:rsidR="00857D55" w:rsidRPr="00857D55" w:rsidRDefault="00857D55" w:rsidP="00857D55">
      <w:pPr>
        <w:pStyle w:val="paragraph"/>
        <w:spacing w:after="0"/>
        <w:textAlignment w:val="baseline"/>
        <w:rPr>
          <w:rFonts w:ascii="Calibri" w:hAnsi="Calibri" w:cs="Calibri"/>
        </w:rPr>
      </w:pPr>
      <w:r w:rsidRPr="0033578B">
        <w:rPr>
          <w:rFonts w:ascii="Calibri" w:hAnsi="Calibri" w:cs="Calibri"/>
          <w:b/>
          <w:bCs/>
        </w:rPr>
        <w:t>Bakgrund</w:t>
      </w:r>
      <w:r>
        <w:rPr>
          <w:rFonts w:ascii="Calibri" w:hAnsi="Calibri" w:cs="Calibri"/>
        </w:rPr>
        <w:br/>
      </w:r>
      <w:r w:rsidRPr="00857D55">
        <w:rPr>
          <w:rFonts w:ascii="Calibri" w:hAnsi="Calibri" w:cs="Calibri"/>
        </w:rPr>
        <w:t>Sedan 90-talets ekonomiska kris har problemet med långa betaltider och försenade betalningar ökat. Många stora företag som drabbades av finansiella svårigheter började be sina leverantörer att tillfälligt gå med på längre betaltider för att rädda företaget. Denna tillfälliga lösning blev en vanlig praxis för att förbättra likviditeten hos stora företag och spred sig till andra företag och branscher som en metod för att hantera brist på finansiering.</w:t>
      </w:r>
    </w:p>
    <w:p w14:paraId="5FB175AB" w14:textId="2E6716A1" w:rsidR="00857D55" w:rsidRPr="00857D55" w:rsidRDefault="00857D55" w:rsidP="00857D55">
      <w:pPr>
        <w:pStyle w:val="paragraph"/>
        <w:spacing w:after="0"/>
        <w:textAlignment w:val="baseline"/>
        <w:rPr>
          <w:rFonts w:ascii="Calibri" w:hAnsi="Calibri" w:cs="Calibri"/>
        </w:rPr>
      </w:pPr>
      <w:r w:rsidRPr="00857D55">
        <w:rPr>
          <w:rFonts w:ascii="Calibri" w:hAnsi="Calibri" w:cs="Calibri"/>
        </w:rPr>
        <w:t xml:space="preserve">EU uppmärksammade tidigt de negativa effekterna av långa betaltider. År 2011 antogs ett EU-direktiv (2011/7/EU) som syftade till att förkorta fakturaperioderna i EU-länderna. Direktivet stadgar att offentliga myndigheter ska ha en betaltid på 30 dagar och företag 60 </w:t>
      </w:r>
      <w:r w:rsidRPr="00857D55">
        <w:rPr>
          <w:rFonts w:ascii="Calibri" w:hAnsi="Calibri" w:cs="Calibri"/>
        </w:rPr>
        <w:lastRenderedPageBreak/>
        <w:t>dagar, med möjlighet för företag att avtala om längre tider så länge villkoren inte är "uppenbart orättvisa". Direktivet inkluderar också regler om automatisk rätt till ränta och en minimiersättning för indrivning av betalningar vid förseningar. Medlemsstater fick möjlighet att införa strängare lagar till förmån för fakturamottagaren.</w:t>
      </w:r>
    </w:p>
    <w:p w14:paraId="2044909E" w14:textId="43DBE033" w:rsidR="00857D55" w:rsidRPr="00857D55" w:rsidRDefault="00857D55" w:rsidP="00857D55">
      <w:pPr>
        <w:pStyle w:val="paragraph"/>
        <w:spacing w:after="0"/>
        <w:textAlignment w:val="baseline"/>
        <w:rPr>
          <w:rFonts w:ascii="Calibri" w:hAnsi="Calibri" w:cs="Calibri"/>
        </w:rPr>
      </w:pPr>
      <w:r w:rsidRPr="00857D55">
        <w:rPr>
          <w:rFonts w:ascii="Calibri" w:hAnsi="Calibri" w:cs="Calibri"/>
        </w:rPr>
        <w:t>I Sverige implementerades direktivet med en standardbetalningstid på 30 dagar mellan näringsidkare, där längre tider kan avtalas om borgenären uttryckligen godkänner det. För myndigheter och offentliga organ är 30 dagar fast och kan inte ändras. Detta för att undvika en norm med 60 dagar och för att skydda små och medelstora företag, som är viktiga för jobbskapande i Sverige och EU.</w:t>
      </w:r>
    </w:p>
    <w:p w14:paraId="43C71C28" w14:textId="6534E9D4" w:rsidR="00857D55" w:rsidRPr="00857D55" w:rsidRDefault="00857D55" w:rsidP="00857D55">
      <w:pPr>
        <w:pStyle w:val="paragraph"/>
        <w:spacing w:after="0"/>
        <w:textAlignment w:val="baseline"/>
        <w:rPr>
          <w:rFonts w:ascii="Calibri" w:hAnsi="Calibri" w:cs="Calibri"/>
        </w:rPr>
      </w:pPr>
      <w:r w:rsidRPr="00857D55">
        <w:rPr>
          <w:rFonts w:ascii="Calibri" w:hAnsi="Calibri" w:cs="Calibri"/>
        </w:rPr>
        <w:t>För att balansera storföretagens önskan om avtalsfrihet och behovet av effektiva betalflöden, infördes 2018 en "uppförandekod" för betaltider av flera stora företag. Dessutom infördes en lag 2022 som kräver att företag rapporterar sina betaltider till Bolagsverket för att öka transparensen. Den första rapporteringsperioden avslutades nyligen.</w:t>
      </w:r>
    </w:p>
    <w:p w14:paraId="7AB9D3F2" w14:textId="11C4F21E" w:rsidR="00857D55" w:rsidRDefault="00857D55" w:rsidP="00857D55">
      <w:pPr>
        <w:pStyle w:val="paragraph"/>
        <w:spacing w:before="0" w:beforeAutospacing="0" w:after="0" w:afterAutospacing="0"/>
        <w:textAlignment w:val="baseline"/>
        <w:rPr>
          <w:rFonts w:ascii="Calibri" w:hAnsi="Calibri" w:cs="Calibri"/>
        </w:rPr>
      </w:pPr>
      <w:r w:rsidRPr="00857D55">
        <w:rPr>
          <w:rFonts w:ascii="Calibri" w:hAnsi="Calibri" w:cs="Calibri"/>
        </w:rPr>
        <w:t>EU-kommissionen har dock konstaterat att direktivet inte har lett till kortare fakturatider eller punktliga betalningar inom EU. En fjärdedel av konkurserna beror på försenade betalningar, och hälften av fakturorna i kommersiella transaktioner betalas för sent. Direktivet anses inte ge små och medelstora företag tillräckliga verktyg för att säkerställa punktliga betalningar eller effektivisera betalflöden. Liknande problem och utveckling ses även i Sverige, trots krav på rapportering av betaltider och möjligheten att ansluta sig till uppförandekoden. Statistik från Bolagsverket visar att många företag som frivilligt åtagit sig att korta sina betaltider inte uppfyller detta.</w:t>
      </w:r>
    </w:p>
    <w:p w14:paraId="5B20D1CA" w14:textId="77777777" w:rsidR="00857D55" w:rsidRPr="00857D55" w:rsidRDefault="00857D55" w:rsidP="00857D55">
      <w:pPr>
        <w:pStyle w:val="paragraph"/>
        <w:spacing w:after="0"/>
        <w:textAlignment w:val="baseline"/>
        <w:rPr>
          <w:rFonts w:ascii="Calibri" w:hAnsi="Calibri" w:cs="Calibri"/>
        </w:rPr>
      </w:pPr>
      <w:r w:rsidRPr="00857D55">
        <w:rPr>
          <w:rFonts w:ascii="Calibri" w:hAnsi="Calibri" w:cs="Calibri"/>
        </w:rPr>
        <w:t>Rapporteringen till Bolagsverket ger en översiktlig bild av de genomsnittliga avtalade och faktiska betaltider som stora företag använder i affärer med mindre företag. Rapporten indikerar att problemet med långa betaltider är omfattande. Eftersom företagen bara behöver rapportera ett genomsnitt av sina betaltider, är det svårt att se hur stor variationen i betaltidslängd är. Ett företag som rapporterar en genomsnittlig betaltid på till exempel 60 dagar kan ha både kortare och längre betaltider i praktiken, men ändå ha ett genomsnitt på 60 dagar. Dessutom baseras statistiken på antalet fakturor, inte på fakturornas totala värde.</w:t>
      </w:r>
    </w:p>
    <w:p w14:paraId="151D29E5" w14:textId="0F53A5A5" w:rsidR="00857D55" w:rsidRPr="00857D55" w:rsidRDefault="00857D55" w:rsidP="00857D55">
      <w:pPr>
        <w:pStyle w:val="paragraph"/>
        <w:spacing w:after="0"/>
        <w:textAlignment w:val="baseline"/>
        <w:rPr>
          <w:rFonts w:ascii="Calibri" w:hAnsi="Calibri" w:cs="Calibri"/>
          <w:b/>
          <w:bCs/>
        </w:rPr>
      </w:pPr>
      <w:r w:rsidRPr="00857D55">
        <w:rPr>
          <w:rFonts w:ascii="Calibri" w:hAnsi="Calibri" w:cs="Calibri"/>
          <w:b/>
          <w:bCs/>
        </w:rPr>
        <w:t>Betal- och fakturatider i Sverige från senaste inrapporteringen</w:t>
      </w:r>
    </w:p>
    <w:p w14:paraId="46D662F9" w14:textId="1ADD052B" w:rsidR="00857D55" w:rsidRDefault="00857D55" w:rsidP="00857D55">
      <w:pPr>
        <w:pStyle w:val="paragraph"/>
        <w:spacing w:before="0" w:beforeAutospacing="0" w:after="0" w:afterAutospacing="0"/>
        <w:textAlignment w:val="baseline"/>
        <w:rPr>
          <w:rFonts w:ascii="Calibri" w:hAnsi="Calibri" w:cs="Calibri"/>
        </w:rPr>
      </w:pPr>
      <w:r w:rsidRPr="00857D55">
        <w:rPr>
          <w:rFonts w:ascii="Calibri" w:hAnsi="Calibri" w:cs="Calibri"/>
        </w:rPr>
        <w:t>Diagrammet nedan visar den genomsnittliga faktiska betaltiden för alla rapporterande företag (i antal dagar). Enligt materialet har 60% av de stora företagen en genomsnittlig faktisk betaltid till små och medelstora företag (SME-företag) som överstiger 30 dagar.</w:t>
      </w:r>
    </w:p>
    <w:p w14:paraId="68AEF412" w14:textId="77777777" w:rsidR="00857D55" w:rsidRDefault="00857D55" w:rsidP="00857D55">
      <w:pPr>
        <w:pStyle w:val="paragraph"/>
        <w:spacing w:before="0" w:beforeAutospacing="0" w:after="0" w:afterAutospacing="0"/>
        <w:textAlignment w:val="baseline"/>
        <w:rPr>
          <w:rFonts w:ascii="Calibri" w:hAnsi="Calibri" w:cs="Calibri"/>
        </w:rPr>
      </w:pPr>
    </w:p>
    <w:p w14:paraId="76E384ED" w14:textId="08EA74A9" w:rsidR="00293CE4" w:rsidRPr="00293CE4" w:rsidRDefault="00857D55" w:rsidP="00293CE4">
      <w:pPr>
        <w:pStyle w:val="paragraph"/>
        <w:spacing w:after="0"/>
        <w:textAlignment w:val="baseline"/>
        <w:rPr>
          <w:rFonts w:ascii="Calibri" w:hAnsi="Calibri" w:cs="Calibri"/>
        </w:rPr>
      </w:pPr>
      <w:r>
        <w:rPr>
          <w:rStyle w:val="wacimagecontainer"/>
          <w:rFonts w:ascii="Segoe UI" w:hAnsi="Segoe UI" w:cs="Segoe UI"/>
          <w:noProof/>
          <w:color w:val="000000"/>
          <w:sz w:val="18"/>
          <w:szCs w:val="18"/>
          <w:shd w:val="clear" w:color="auto" w:fill="FFFFFF"/>
        </w:rPr>
        <w:lastRenderedPageBreak/>
        <w:drawing>
          <wp:inline distT="0" distB="0" distL="0" distR="0" wp14:anchorId="4DB6B633" wp14:editId="5DE0C7AC">
            <wp:extent cx="5760720" cy="3080084"/>
            <wp:effectExtent l="0" t="0" r="0" b="6350"/>
            <wp:docPr id="1235073941" name="Picture 1235073941" descr="En bild som visar text, skärmbild, linje, Graf&#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text, skärmbild, linje, Graf&#10;&#10;Automatiskt genererad beskrivning"/>
                    <pic:cNvPicPr>
                      <a:picLocks noChangeAspect="1" noChangeArrowheads="1"/>
                    </pic:cNvPicPr>
                  </pic:nvPicPr>
                  <pic:blipFill rotWithShape="1">
                    <a:blip r:embed="rId13">
                      <a:extLst>
                        <a:ext uri="{28A0092B-C50C-407E-A947-70E740481C1C}">
                          <a14:useLocalDpi xmlns:a14="http://schemas.microsoft.com/office/drawing/2010/main" val="0"/>
                        </a:ext>
                      </a:extLst>
                    </a:blip>
                    <a:srcRect b="30628"/>
                    <a:stretch/>
                  </pic:blipFill>
                  <pic:spPr bwMode="auto">
                    <a:xfrm>
                      <a:off x="0" y="0"/>
                      <a:ext cx="5760720" cy="308008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shd w:val="clear" w:color="auto" w:fill="FFFFFF"/>
        </w:rPr>
        <w:br/>
      </w:r>
      <w:r w:rsidR="00293CE4" w:rsidRPr="00293CE4">
        <w:rPr>
          <w:rFonts w:ascii="Calibri" w:hAnsi="Calibri" w:cs="Calibri"/>
        </w:rPr>
        <w:t>Enligt rapporter till Bolagsverket har företag som stödjer uppförandekoden och som är skyldiga att rapportera, varierande betaltider till företag med 0-9, 10-49 och 50-249 anställda. De företag som måste rapportera är de svenska företagen med över 250 anställda. Rapporterna visar att många av dessa företag har svårigheter att följa den frivilliga koden de har åtagit sig, både när det gäller överenskommen betaltid, den faktiska betaltiden och försenade betalningar.</w:t>
      </w:r>
    </w:p>
    <w:p w14:paraId="7051B86F" w14:textId="77777777" w:rsidR="00293CE4" w:rsidRDefault="00293CE4" w:rsidP="00293CE4">
      <w:pPr>
        <w:pStyle w:val="paragraph"/>
        <w:spacing w:after="0"/>
        <w:textAlignment w:val="baseline"/>
        <w:rPr>
          <w:rFonts w:ascii="Calibri" w:hAnsi="Calibri" w:cs="Calibri"/>
        </w:rPr>
      </w:pPr>
      <w:r w:rsidRPr="00293CE4">
        <w:rPr>
          <w:rFonts w:ascii="Calibri" w:hAnsi="Calibri" w:cs="Calibri"/>
        </w:rPr>
        <w:t>Tabellen nedan visar också att många företag, trots att de har avtalat om längre betaltider än de 30 dagar som uppförandekoden rekommenderar, inte lyckas betala sina fakturor i tid.</w:t>
      </w:r>
      <w:r>
        <w:rPr>
          <w:rFonts w:ascii="Calibri" w:hAnsi="Calibri" w:cs="Calibri"/>
        </w:rPr>
        <w:t xml:space="preserve"> </w:t>
      </w:r>
      <w:r w:rsidRPr="00293CE4">
        <w:rPr>
          <w:rFonts w:ascii="Calibri" w:hAnsi="Calibri" w:cs="Calibri"/>
        </w:rPr>
        <w:t>Försöket att skapa en frivillig etisk kod för att förkorta betaltiderna till små och medelstora företag, för att bevara avtalsfriheten, verkar inte ha haft den önskade effekten.</w:t>
      </w:r>
      <w:r>
        <w:rPr>
          <w:rFonts w:ascii="Calibri" w:hAnsi="Calibri" w:cs="Calibri"/>
        </w:rPr>
        <w:t xml:space="preserve"> </w:t>
      </w:r>
    </w:p>
    <w:p w14:paraId="273E5D13" w14:textId="78E19C2A" w:rsidR="00857D55" w:rsidRDefault="00293CE4" w:rsidP="00293CE4">
      <w:pPr>
        <w:pStyle w:val="paragraph"/>
        <w:spacing w:after="0"/>
        <w:textAlignment w:val="baseline"/>
        <w:rPr>
          <w:rFonts w:ascii="Calibri" w:hAnsi="Calibri" w:cs="Calibri"/>
        </w:rPr>
      </w:pPr>
      <w:r w:rsidRPr="00293CE4">
        <w:rPr>
          <w:rFonts w:ascii="Calibri" w:hAnsi="Calibri" w:cs="Calibri"/>
        </w:rPr>
        <w:t xml:space="preserve">En möjlig orsak till detta kan vara att konsekvenserna av att inte följa koden inte är tillräckligt allvarliga. Det kan vara så att negativa effekter på företagets rykte eller dess relationer med leverantörer inte är </w:t>
      </w:r>
      <w:r w:rsidRPr="00520DF8">
        <w:rPr>
          <w:rFonts w:ascii="Calibri" w:hAnsi="Calibri" w:cs="Calibri"/>
        </w:rPr>
        <w:t>starka nog att motivera företagen att följa koden. Ett annat skäl kan vara att frågan inte prioriteras tillräckligt högt i företagen eller att den inte följs upp ordentligt internt. Detta gäller dock detsamma med den nya lagen om inrapportering av betalningstider. Det finns</w:t>
      </w:r>
      <w:r w:rsidRPr="00293CE4">
        <w:rPr>
          <w:rFonts w:ascii="Calibri" w:hAnsi="Calibri" w:cs="Calibri"/>
        </w:rPr>
        <w:t xml:space="preserve"> dock undantag, där vissa företag har bättre kontroll och lyckas bättre med att uppfylla sina åtaganden enligt koden.</w:t>
      </w:r>
    </w:p>
    <w:p w14:paraId="592AE7DF"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Bolag</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b/>
          <w:bCs/>
          <w:u w:val="single"/>
        </w:rPr>
        <w:t>Avtalad</w:t>
      </w:r>
      <w:r>
        <w:rPr>
          <w:rStyle w:val="tabchar"/>
          <w:rFonts w:ascii="Calibri" w:eastAsiaTheme="majorEastAsia" w:hAnsi="Calibri" w:cs="Calibri"/>
        </w:rPr>
        <w:tab/>
      </w:r>
      <w:r>
        <w:rPr>
          <w:rStyle w:val="normaltextrun"/>
          <w:rFonts w:ascii="Calibri" w:hAnsi="Calibri" w:cs="Calibri"/>
          <w:b/>
          <w:bCs/>
          <w:u w:val="single"/>
        </w:rPr>
        <w:t>Faktisk</w:t>
      </w:r>
      <w:r>
        <w:rPr>
          <w:rStyle w:val="tabchar"/>
          <w:rFonts w:ascii="Calibri" w:eastAsiaTheme="majorEastAsia" w:hAnsi="Calibri" w:cs="Calibri"/>
        </w:rPr>
        <w:tab/>
      </w:r>
      <w:r>
        <w:rPr>
          <w:rStyle w:val="normaltextrun"/>
          <w:rFonts w:ascii="Calibri" w:hAnsi="Calibri" w:cs="Calibri"/>
          <w:b/>
          <w:bCs/>
          <w:u w:val="single"/>
        </w:rPr>
        <w:t>Procent betalda sent</w:t>
      </w:r>
      <w:r>
        <w:rPr>
          <w:rStyle w:val="eop"/>
          <w:rFonts w:ascii="Calibri" w:hAnsi="Calibri" w:cs="Calibri"/>
        </w:rPr>
        <w:t> </w:t>
      </w:r>
    </w:p>
    <w:p w14:paraId="5E0E371E"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Volvo </w:t>
      </w:r>
      <w:proofErr w:type="spellStart"/>
      <w:r>
        <w:rPr>
          <w:rStyle w:val="normaltextrun"/>
          <w:rFonts w:ascii="Calibri" w:hAnsi="Calibri" w:cs="Calibri"/>
          <w:lang w:val="en-US"/>
        </w:rPr>
        <w:t>Lastvagnar</w:t>
      </w:r>
      <w:proofErr w:type="spellEnd"/>
      <w:r>
        <w:rPr>
          <w:rStyle w:val="tabchar"/>
          <w:rFonts w:ascii="Calibri" w:eastAsiaTheme="majorEastAsia" w:hAnsi="Calibri" w:cs="Calibri"/>
        </w:rPr>
        <w:tab/>
      </w:r>
      <w:r>
        <w:rPr>
          <w:rStyle w:val="normaltextrun"/>
          <w:rFonts w:ascii="Calibri" w:hAnsi="Calibri" w:cs="Calibri"/>
          <w:lang w:val="en-US"/>
        </w:rPr>
        <w:t>52/55/86</w:t>
      </w:r>
      <w:r>
        <w:rPr>
          <w:rStyle w:val="tabchar"/>
          <w:rFonts w:ascii="Calibri" w:eastAsiaTheme="majorEastAsia" w:hAnsi="Calibri" w:cs="Calibri"/>
        </w:rPr>
        <w:tab/>
      </w:r>
      <w:r>
        <w:rPr>
          <w:rStyle w:val="normaltextrun"/>
          <w:rFonts w:ascii="Calibri" w:hAnsi="Calibri" w:cs="Calibri"/>
          <w:lang w:val="en-US"/>
        </w:rPr>
        <w:t>53/57/87</w:t>
      </w:r>
      <w:r>
        <w:rPr>
          <w:rStyle w:val="tabchar"/>
          <w:rFonts w:ascii="Calibri" w:eastAsiaTheme="majorEastAsia" w:hAnsi="Calibri" w:cs="Calibri"/>
        </w:rPr>
        <w:tab/>
      </w:r>
      <w:r>
        <w:rPr>
          <w:rStyle w:val="normaltextrun"/>
          <w:rFonts w:ascii="Calibri" w:hAnsi="Calibri" w:cs="Calibri"/>
          <w:lang w:val="en-US"/>
        </w:rPr>
        <w:t>4/4/1</w:t>
      </w:r>
      <w:r>
        <w:rPr>
          <w:rStyle w:val="eop"/>
          <w:rFonts w:ascii="Calibri" w:hAnsi="Calibri" w:cs="Calibri"/>
        </w:rPr>
        <w:t> </w:t>
      </w:r>
    </w:p>
    <w:p w14:paraId="62656352"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Ericsson</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lang w:val="en-US"/>
        </w:rPr>
        <w:t>32/40/72</w:t>
      </w:r>
      <w:r>
        <w:rPr>
          <w:rStyle w:val="tabchar"/>
          <w:rFonts w:ascii="Calibri" w:eastAsiaTheme="majorEastAsia" w:hAnsi="Calibri" w:cs="Calibri"/>
        </w:rPr>
        <w:tab/>
      </w:r>
      <w:r>
        <w:rPr>
          <w:rStyle w:val="normaltextrun"/>
          <w:rFonts w:ascii="Calibri" w:hAnsi="Calibri" w:cs="Calibri"/>
          <w:lang w:val="en-US"/>
        </w:rPr>
        <w:t>34/48/74</w:t>
      </w:r>
      <w:r>
        <w:rPr>
          <w:rStyle w:val="tabchar"/>
          <w:rFonts w:ascii="Calibri" w:eastAsiaTheme="majorEastAsia" w:hAnsi="Calibri" w:cs="Calibri"/>
        </w:rPr>
        <w:tab/>
      </w:r>
      <w:r>
        <w:rPr>
          <w:rStyle w:val="normaltextrun"/>
          <w:rFonts w:ascii="Calibri" w:hAnsi="Calibri" w:cs="Calibri"/>
          <w:lang w:val="en-US"/>
        </w:rPr>
        <w:t>72/78/90</w:t>
      </w:r>
      <w:r>
        <w:rPr>
          <w:rStyle w:val="eop"/>
          <w:rFonts w:ascii="Calibri" w:hAnsi="Calibri" w:cs="Calibri"/>
        </w:rPr>
        <w:t> </w:t>
      </w:r>
    </w:p>
    <w:p w14:paraId="66A0306E"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Electrolux</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lang w:val="en-US"/>
        </w:rPr>
        <w:t>32/34/34</w:t>
      </w:r>
      <w:r>
        <w:rPr>
          <w:rStyle w:val="tabchar"/>
          <w:rFonts w:ascii="Calibri" w:eastAsiaTheme="majorEastAsia" w:hAnsi="Calibri" w:cs="Calibri"/>
        </w:rPr>
        <w:tab/>
      </w:r>
      <w:r>
        <w:rPr>
          <w:rStyle w:val="normaltextrun"/>
          <w:rFonts w:ascii="Calibri" w:hAnsi="Calibri" w:cs="Calibri"/>
          <w:lang w:val="en-US"/>
        </w:rPr>
        <w:t>36/38/37</w:t>
      </w:r>
      <w:r>
        <w:rPr>
          <w:rStyle w:val="tabchar"/>
          <w:rFonts w:ascii="Calibri" w:eastAsiaTheme="majorEastAsia" w:hAnsi="Calibri" w:cs="Calibri"/>
        </w:rPr>
        <w:tab/>
      </w:r>
      <w:r>
        <w:rPr>
          <w:rStyle w:val="normaltextrun"/>
          <w:rFonts w:ascii="Calibri" w:hAnsi="Calibri" w:cs="Calibri"/>
          <w:lang w:val="en-US"/>
        </w:rPr>
        <w:t>49/58/50</w:t>
      </w:r>
      <w:r>
        <w:rPr>
          <w:rStyle w:val="eop"/>
          <w:rFonts w:ascii="Calibri" w:hAnsi="Calibri" w:cs="Calibri"/>
        </w:rPr>
        <w:t> </w:t>
      </w:r>
    </w:p>
    <w:p w14:paraId="2A6EDE87"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Telia</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lang w:val="en-US"/>
        </w:rPr>
        <w:t>36/45/48</w:t>
      </w:r>
      <w:r>
        <w:rPr>
          <w:rStyle w:val="tabchar"/>
          <w:rFonts w:ascii="Calibri" w:eastAsiaTheme="majorEastAsia" w:hAnsi="Calibri" w:cs="Calibri"/>
        </w:rPr>
        <w:tab/>
      </w:r>
      <w:r>
        <w:rPr>
          <w:rStyle w:val="normaltextrun"/>
          <w:rFonts w:ascii="Calibri" w:hAnsi="Calibri" w:cs="Calibri"/>
          <w:lang w:val="en-US"/>
        </w:rPr>
        <w:t>29/48/51</w:t>
      </w:r>
      <w:r>
        <w:rPr>
          <w:rStyle w:val="tabchar"/>
          <w:rFonts w:ascii="Calibri" w:eastAsiaTheme="majorEastAsia" w:hAnsi="Calibri" w:cs="Calibri"/>
        </w:rPr>
        <w:tab/>
      </w:r>
      <w:r>
        <w:rPr>
          <w:rStyle w:val="normaltextrun"/>
          <w:rFonts w:ascii="Calibri" w:hAnsi="Calibri" w:cs="Calibri"/>
          <w:lang w:val="en-US"/>
        </w:rPr>
        <w:t>25/23/16</w:t>
      </w:r>
      <w:r>
        <w:rPr>
          <w:rStyle w:val="eop"/>
          <w:rFonts w:ascii="Calibri" w:hAnsi="Calibri" w:cs="Calibri"/>
        </w:rPr>
        <w:t> </w:t>
      </w:r>
    </w:p>
    <w:p w14:paraId="7A5BB077"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Intrum</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25/28/27</w:t>
      </w:r>
      <w:r>
        <w:rPr>
          <w:rStyle w:val="tabchar"/>
          <w:rFonts w:ascii="Calibri" w:eastAsiaTheme="majorEastAsia" w:hAnsi="Calibri" w:cs="Calibri"/>
        </w:rPr>
        <w:tab/>
      </w:r>
      <w:r>
        <w:rPr>
          <w:rStyle w:val="normaltextrun"/>
          <w:rFonts w:ascii="Calibri" w:hAnsi="Calibri" w:cs="Calibri"/>
        </w:rPr>
        <w:t>30/26/28</w:t>
      </w:r>
      <w:r>
        <w:rPr>
          <w:rStyle w:val="tabchar"/>
          <w:rFonts w:ascii="Calibri" w:eastAsiaTheme="majorEastAsia" w:hAnsi="Calibri" w:cs="Calibri"/>
        </w:rPr>
        <w:tab/>
      </w:r>
      <w:r>
        <w:rPr>
          <w:rStyle w:val="normaltextrun"/>
          <w:rFonts w:ascii="Calibri" w:hAnsi="Calibri" w:cs="Calibri"/>
        </w:rPr>
        <w:t>22/17/24</w:t>
      </w:r>
      <w:r>
        <w:rPr>
          <w:rStyle w:val="eop"/>
          <w:rFonts w:ascii="Calibri" w:hAnsi="Calibri" w:cs="Calibri"/>
        </w:rPr>
        <w:t> </w:t>
      </w:r>
    </w:p>
    <w:p w14:paraId="2A8DB3C0"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Sandvik SRP</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85/72/56</w:t>
      </w:r>
      <w:r>
        <w:rPr>
          <w:rStyle w:val="tabchar"/>
          <w:rFonts w:ascii="Calibri" w:eastAsiaTheme="majorEastAsia" w:hAnsi="Calibri" w:cs="Calibri"/>
        </w:rPr>
        <w:tab/>
      </w:r>
      <w:r>
        <w:rPr>
          <w:rStyle w:val="normaltextrun"/>
          <w:rFonts w:ascii="Calibri" w:hAnsi="Calibri" w:cs="Calibri"/>
        </w:rPr>
        <w:t>87/69/58</w:t>
      </w:r>
      <w:r>
        <w:rPr>
          <w:rStyle w:val="tabchar"/>
          <w:rFonts w:ascii="Calibri" w:eastAsiaTheme="majorEastAsia" w:hAnsi="Calibri" w:cs="Calibri"/>
        </w:rPr>
        <w:tab/>
      </w:r>
      <w:r>
        <w:rPr>
          <w:rStyle w:val="normaltextrun"/>
          <w:rFonts w:ascii="Calibri" w:hAnsi="Calibri" w:cs="Calibri"/>
        </w:rPr>
        <w:t>39/34/51</w:t>
      </w:r>
      <w:r>
        <w:rPr>
          <w:rStyle w:val="eop"/>
          <w:rFonts w:ascii="Calibri" w:hAnsi="Calibri" w:cs="Calibri"/>
        </w:rPr>
        <w:t> </w:t>
      </w:r>
    </w:p>
    <w:p w14:paraId="1935A398"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Systembolaget</w:t>
      </w:r>
      <w:r>
        <w:rPr>
          <w:rStyle w:val="tabchar"/>
          <w:rFonts w:ascii="Calibri" w:eastAsiaTheme="majorEastAsia" w:hAnsi="Calibri" w:cs="Calibri"/>
        </w:rPr>
        <w:tab/>
      </w:r>
      <w:r>
        <w:rPr>
          <w:rStyle w:val="normaltextrun"/>
          <w:rFonts w:ascii="Calibri" w:hAnsi="Calibri" w:cs="Calibri"/>
        </w:rPr>
        <w:t>30/30/30</w:t>
      </w:r>
      <w:r>
        <w:rPr>
          <w:rStyle w:val="tabchar"/>
          <w:rFonts w:ascii="Calibri" w:eastAsiaTheme="majorEastAsia" w:hAnsi="Calibri" w:cs="Calibri"/>
        </w:rPr>
        <w:tab/>
      </w:r>
      <w:r>
        <w:rPr>
          <w:rStyle w:val="normaltextrun"/>
          <w:rFonts w:ascii="Calibri" w:hAnsi="Calibri" w:cs="Calibri"/>
        </w:rPr>
        <w:t>29/29/32</w:t>
      </w:r>
      <w:r>
        <w:rPr>
          <w:rStyle w:val="tabchar"/>
          <w:rFonts w:ascii="Calibri" w:eastAsiaTheme="majorEastAsia" w:hAnsi="Calibri" w:cs="Calibri"/>
        </w:rPr>
        <w:tab/>
      </w:r>
      <w:r>
        <w:rPr>
          <w:rStyle w:val="normaltextrun"/>
          <w:rFonts w:ascii="Calibri" w:hAnsi="Calibri" w:cs="Calibri"/>
        </w:rPr>
        <w:t>3/3/8</w:t>
      </w:r>
      <w:r>
        <w:rPr>
          <w:rStyle w:val="eop"/>
          <w:rFonts w:ascii="Calibri" w:hAnsi="Calibri" w:cs="Calibri"/>
        </w:rPr>
        <w:t> </w:t>
      </w:r>
    </w:p>
    <w:p w14:paraId="39D1C5B3"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lastRenderedPageBreak/>
        <w:t>Svevia</w:t>
      </w:r>
      <w:proofErr w:type="spellEnd"/>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30</w:t>
      </w:r>
      <w:r>
        <w:rPr>
          <w:rStyle w:val="tabchar"/>
          <w:rFonts w:ascii="Calibri" w:eastAsiaTheme="majorEastAsia" w:hAnsi="Calibri" w:cs="Calibri"/>
        </w:rPr>
        <w:tab/>
      </w:r>
      <w:r>
        <w:rPr>
          <w:rStyle w:val="normaltextrun"/>
          <w:rFonts w:ascii="Calibri" w:hAnsi="Calibri" w:cs="Calibri"/>
        </w:rPr>
        <w:t>31</w:t>
      </w:r>
      <w:r>
        <w:rPr>
          <w:rStyle w:val="tabchar"/>
          <w:rFonts w:ascii="Calibri" w:eastAsiaTheme="majorEastAsia" w:hAnsi="Calibri" w:cs="Calibri"/>
        </w:rPr>
        <w:tab/>
      </w:r>
      <w:r>
        <w:rPr>
          <w:rStyle w:val="normaltextrun"/>
          <w:rFonts w:ascii="Calibri" w:hAnsi="Calibri" w:cs="Calibri"/>
        </w:rPr>
        <w:t>35</w:t>
      </w:r>
      <w:r>
        <w:rPr>
          <w:rStyle w:val="eop"/>
          <w:rFonts w:ascii="Calibri" w:hAnsi="Calibri" w:cs="Calibri"/>
        </w:rPr>
        <w:t> </w:t>
      </w:r>
    </w:p>
    <w:p w14:paraId="3F9A48CE"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Atlas Copco</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32/43/47</w:t>
      </w:r>
      <w:r>
        <w:rPr>
          <w:rStyle w:val="tabchar"/>
          <w:rFonts w:ascii="Calibri" w:eastAsiaTheme="majorEastAsia" w:hAnsi="Calibri" w:cs="Calibri"/>
        </w:rPr>
        <w:tab/>
      </w:r>
      <w:r>
        <w:rPr>
          <w:rStyle w:val="normaltextrun"/>
          <w:rFonts w:ascii="Calibri" w:hAnsi="Calibri" w:cs="Calibri"/>
        </w:rPr>
        <w:t>33/44/49</w:t>
      </w:r>
      <w:r>
        <w:rPr>
          <w:rStyle w:val="tabchar"/>
          <w:rFonts w:ascii="Calibri" w:eastAsiaTheme="majorEastAsia" w:hAnsi="Calibri" w:cs="Calibri"/>
        </w:rPr>
        <w:tab/>
      </w:r>
      <w:r>
        <w:rPr>
          <w:rStyle w:val="normaltextrun"/>
          <w:rFonts w:ascii="Calibri" w:hAnsi="Calibri" w:cs="Calibri"/>
        </w:rPr>
        <w:t>11/10/12</w:t>
      </w:r>
      <w:r>
        <w:rPr>
          <w:rStyle w:val="eop"/>
          <w:rFonts w:ascii="Calibri" w:hAnsi="Calibri" w:cs="Calibri"/>
        </w:rPr>
        <w:t> </w:t>
      </w:r>
    </w:p>
    <w:p w14:paraId="1CE7EC71"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ICA</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36/29/33</w:t>
      </w:r>
      <w:r>
        <w:rPr>
          <w:rStyle w:val="tabchar"/>
          <w:rFonts w:ascii="Calibri" w:eastAsiaTheme="majorEastAsia" w:hAnsi="Calibri" w:cs="Calibri"/>
        </w:rPr>
        <w:tab/>
      </w:r>
      <w:r>
        <w:rPr>
          <w:rStyle w:val="normaltextrun"/>
          <w:rFonts w:ascii="Calibri" w:hAnsi="Calibri" w:cs="Calibri"/>
        </w:rPr>
        <w:t>37/30/34</w:t>
      </w:r>
      <w:r>
        <w:rPr>
          <w:rStyle w:val="tabchar"/>
          <w:rFonts w:ascii="Calibri" w:eastAsiaTheme="majorEastAsia" w:hAnsi="Calibri" w:cs="Calibri"/>
        </w:rPr>
        <w:tab/>
      </w:r>
      <w:r>
        <w:rPr>
          <w:rStyle w:val="normaltextrun"/>
          <w:rFonts w:ascii="Calibri" w:hAnsi="Calibri" w:cs="Calibri"/>
        </w:rPr>
        <w:t>8/5/8</w:t>
      </w:r>
      <w:r>
        <w:rPr>
          <w:rStyle w:val="eop"/>
          <w:rFonts w:ascii="Calibri" w:hAnsi="Calibri" w:cs="Calibri"/>
        </w:rPr>
        <w:t> </w:t>
      </w:r>
    </w:p>
    <w:p w14:paraId="08666A38"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Skanska</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29/29/30</w:t>
      </w:r>
      <w:r>
        <w:rPr>
          <w:rStyle w:val="tabchar"/>
          <w:rFonts w:ascii="Calibri" w:eastAsiaTheme="majorEastAsia" w:hAnsi="Calibri" w:cs="Calibri"/>
        </w:rPr>
        <w:tab/>
      </w:r>
      <w:r>
        <w:rPr>
          <w:rStyle w:val="normaltextrun"/>
          <w:rFonts w:ascii="Calibri" w:hAnsi="Calibri" w:cs="Calibri"/>
        </w:rPr>
        <w:t>33/33/33</w:t>
      </w:r>
      <w:r>
        <w:rPr>
          <w:rStyle w:val="tabchar"/>
          <w:rFonts w:ascii="Calibri" w:eastAsiaTheme="majorEastAsia" w:hAnsi="Calibri" w:cs="Calibri"/>
        </w:rPr>
        <w:tab/>
      </w:r>
      <w:r>
        <w:rPr>
          <w:rStyle w:val="normaltextrun"/>
          <w:rFonts w:ascii="Calibri" w:hAnsi="Calibri" w:cs="Calibri"/>
        </w:rPr>
        <w:t>21/19/17</w:t>
      </w:r>
      <w:r>
        <w:rPr>
          <w:rStyle w:val="eop"/>
          <w:rFonts w:ascii="Calibri" w:hAnsi="Calibri" w:cs="Calibri"/>
        </w:rPr>
        <w:t> </w:t>
      </w:r>
    </w:p>
    <w:p w14:paraId="5C059E8A"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Scania CV</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32/33/36</w:t>
      </w:r>
      <w:r>
        <w:rPr>
          <w:rStyle w:val="tabchar"/>
          <w:rFonts w:ascii="Calibri" w:eastAsiaTheme="majorEastAsia" w:hAnsi="Calibri" w:cs="Calibri"/>
        </w:rPr>
        <w:tab/>
      </w:r>
      <w:r>
        <w:rPr>
          <w:rStyle w:val="normaltextrun"/>
          <w:rFonts w:ascii="Calibri" w:hAnsi="Calibri" w:cs="Calibri"/>
        </w:rPr>
        <w:t>48/52/51</w:t>
      </w:r>
      <w:r>
        <w:rPr>
          <w:rStyle w:val="tabchar"/>
          <w:rFonts w:ascii="Calibri" w:eastAsiaTheme="majorEastAsia" w:hAnsi="Calibri" w:cs="Calibri"/>
        </w:rPr>
        <w:tab/>
      </w:r>
      <w:r>
        <w:rPr>
          <w:rStyle w:val="normaltextrun"/>
          <w:rFonts w:ascii="Calibri" w:hAnsi="Calibri" w:cs="Calibri"/>
        </w:rPr>
        <w:t>29/29/36</w:t>
      </w:r>
      <w:r>
        <w:rPr>
          <w:rStyle w:val="eop"/>
          <w:rFonts w:ascii="Calibri" w:hAnsi="Calibri" w:cs="Calibri"/>
        </w:rPr>
        <w:t> </w:t>
      </w:r>
    </w:p>
    <w:p w14:paraId="5E9FF6D0"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SAS</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28</w:t>
      </w:r>
      <w:r>
        <w:rPr>
          <w:rStyle w:val="tabchar"/>
          <w:rFonts w:ascii="Calibri" w:eastAsiaTheme="majorEastAsia" w:hAnsi="Calibri" w:cs="Calibri"/>
        </w:rPr>
        <w:tab/>
      </w:r>
      <w:r>
        <w:rPr>
          <w:rStyle w:val="normaltextrun"/>
          <w:rFonts w:ascii="Calibri" w:hAnsi="Calibri" w:cs="Calibri"/>
        </w:rPr>
        <w:t>33</w:t>
      </w:r>
      <w:r>
        <w:rPr>
          <w:rStyle w:val="tabchar"/>
          <w:rFonts w:ascii="Calibri" w:eastAsiaTheme="majorEastAsia" w:hAnsi="Calibri" w:cs="Calibri"/>
        </w:rPr>
        <w:tab/>
      </w:r>
      <w:r>
        <w:rPr>
          <w:rStyle w:val="normaltextrun"/>
          <w:rFonts w:ascii="Calibri" w:hAnsi="Calibri" w:cs="Calibri"/>
        </w:rPr>
        <w:t>5</w:t>
      </w:r>
      <w:r>
        <w:rPr>
          <w:rStyle w:val="eop"/>
          <w:rFonts w:ascii="Calibri" w:hAnsi="Calibri" w:cs="Calibri"/>
        </w:rPr>
        <w:t> </w:t>
      </w:r>
    </w:p>
    <w:p w14:paraId="39CC6BDE"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Vattenfall</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35/32/40</w:t>
      </w:r>
      <w:r>
        <w:rPr>
          <w:rStyle w:val="tabchar"/>
          <w:rFonts w:ascii="Calibri" w:eastAsiaTheme="majorEastAsia" w:hAnsi="Calibri" w:cs="Calibri"/>
        </w:rPr>
        <w:tab/>
      </w:r>
      <w:r>
        <w:rPr>
          <w:rStyle w:val="normaltextrun"/>
          <w:rFonts w:ascii="Calibri" w:hAnsi="Calibri" w:cs="Calibri"/>
        </w:rPr>
        <w:t>45/44/62</w:t>
      </w:r>
      <w:r>
        <w:rPr>
          <w:rStyle w:val="tabchar"/>
          <w:rFonts w:ascii="Calibri" w:eastAsiaTheme="majorEastAsia" w:hAnsi="Calibri" w:cs="Calibri"/>
        </w:rPr>
        <w:tab/>
      </w:r>
      <w:r>
        <w:rPr>
          <w:rStyle w:val="normaltextrun"/>
          <w:rFonts w:ascii="Calibri" w:hAnsi="Calibri" w:cs="Calibri"/>
        </w:rPr>
        <w:t>15/11/12</w:t>
      </w:r>
      <w:r>
        <w:rPr>
          <w:rStyle w:val="eop"/>
          <w:rFonts w:ascii="Calibri" w:hAnsi="Calibri" w:cs="Calibri"/>
        </w:rPr>
        <w:t> </w:t>
      </w:r>
    </w:p>
    <w:p w14:paraId="72530979"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Svenska Spel</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26</w:t>
      </w:r>
      <w:r>
        <w:rPr>
          <w:rStyle w:val="tabchar"/>
          <w:rFonts w:ascii="Calibri" w:eastAsiaTheme="majorEastAsia" w:hAnsi="Calibri" w:cs="Calibri"/>
        </w:rPr>
        <w:tab/>
      </w:r>
      <w:r>
        <w:rPr>
          <w:rStyle w:val="normaltextrun"/>
          <w:rFonts w:ascii="Calibri" w:hAnsi="Calibri" w:cs="Calibri"/>
        </w:rPr>
        <w:t>27</w:t>
      </w:r>
      <w:r>
        <w:rPr>
          <w:rStyle w:val="tabchar"/>
          <w:rFonts w:ascii="Calibri" w:eastAsiaTheme="majorEastAsia" w:hAnsi="Calibri" w:cs="Calibri"/>
        </w:rPr>
        <w:tab/>
      </w:r>
      <w:r>
        <w:rPr>
          <w:rStyle w:val="normaltextrun"/>
          <w:rFonts w:ascii="Calibri" w:hAnsi="Calibri" w:cs="Calibri"/>
        </w:rPr>
        <w:t>13</w:t>
      </w:r>
      <w:r>
        <w:rPr>
          <w:rStyle w:val="eop"/>
          <w:rFonts w:ascii="Calibri" w:hAnsi="Calibri" w:cs="Calibri"/>
        </w:rPr>
        <w:t> </w:t>
      </w:r>
    </w:p>
    <w:p w14:paraId="769F6163"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Sveaskog</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17</w:t>
      </w:r>
      <w:r>
        <w:rPr>
          <w:rStyle w:val="tabchar"/>
          <w:rFonts w:ascii="Calibri" w:eastAsiaTheme="majorEastAsia" w:hAnsi="Calibri" w:cs="Calibri"/>
        </w:rPr>
        <w:tab/>
      </w:r>
      <w:r>
        <w:rPr>
          <w:rStyle w:val="normaltextrun"/>
          <w:rFonts w:ascii="Calibri" w:hAnsi="Calibri" w:cs="Calibri"/>
        </w:rPr>
        <w:t>30</w:t>
      </w:r>
      <w:r>
        <w:rPr>
          <w:rStyle w:val="tabchar"/>
          <w:rFonts w:ascii="Calibri" w:eastAsiaTheme="majorEastAsia" w:hAnsi="Calibri" w:cs="Calibri"/>
        </w:rPr>
        <w:tab/>
      </w:r>
      <w:r>
        <w:rPr>
          <w:rStyle w:val="normaltextrun"/>
          <w:rFonts w:ascii="Calibri" w:hAnsi="Calibri" w:cs="Calibri"/>
        </w:rPr>
        <w:t>51</w:t>
      </w:r>
      <w:r>
        <w:rPr>
          <w:rStyle w:val="eop"/>
          <w:rFonts w:ascii="Calibri" w:hAnsi="Calibri" w:cs="Calibri"/>
        </w:rPr>
        <w:t> </w:t>
      </w:r>
    </w:p>
    <w:p w14:paraId="5B680BAC"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SJ</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hAnsi="Calibri" w:cs="Calibri"/>
        </w:rPr>
        <w:t>28</w:t>
      </w:r>
      <w:r>
        <w:rPr>
          <w:rStyle w:val="tabchar"/>
          <w:rFonts w:ascii="Calibri" w:eastAsiaTheme="majorEastAsia" w:hAnsi="Calibri" w:cs="Calibri"/>
        </w:rPr>
        <w:tab/>
      </w:r>
      <w:r>
        <w:rPr>
          <w:rStyle w:val="normaltextrun"/>
          <w:rFonts w:ascii="Calibri" w:hAnsi="Calibri" w:cs="Calibri"/>
        </w:rPr>
        <w:t>28</w:t>
      </w:r>
      <w:r>
        <w:rPr>
          <w:rStyle w:val="tabchar"/>
          <w:rFonts w:ascii="Calibri" w:eastAsiaTheme="majorEastAsia" w:hAnsi="Calibri" w:cs="Calibri"/>
        </w:rPr>
        <w:tab/>
      </w:r>
      <w:r>
        <w:rPr>
          <w:rStyle w:val="normaltextrun"/>
          <w:rFonts w:ascii="Calibri" w:hAnsi="Calibri" w:cs="Calibri"/>
        </w:rPr>
        <w:t>16</w:t>
      </w:r>
      <w:r>
        <w:rPr>
          <w:rStyle w:val="eop"/>
          <w:rFonts w:ascii="Calibri" w:hAnsi="Calibri" w:cs="Calibri"/>
        </w:rPr>
        <w:t> </w:t>
      </w:r>
    </w:p>
    <w:p w14:paraId="4194B74D" w14:textId="1BD4C7E2" w:rsidR="00293CE4" w:rsidRDefault="00293CE4" w:rsidP="00293CE4">
      <w:pPr>
        <w:pStyle w:val="paragraph"/>
        <w:spacing w:before="0" w:beforeAutospacing="0" w:after="0" w:afterAutospacing="0"/>
        <w:textAlignment w:val="baseline"/>
        <w:rPr>
          <w:rStyle w:val="eop"/>
          <w:rFonts w:ascii="Calibri" w:hAnsi="Calibri" w:cs="Calibri"/>
        </w:rPr>
      </w:pPr>
    </w:p>
    <w:p w14:paraId="390EF925" w14:textId="55C303D1" w:rsidR="00293CE4" w:rsidRDefault="00293CE4" w:rsidP="00293CE4">
      <w:pPr>
        <w:pStyle w:val="paragraph"/>
        <w:spacing w:before="0" w:beforeAutospacing="0" w:after="0" w:afterAutospacing="0"/>
        <w:textAlignment w:val="baseline"/>
        <w:rPr>
          <w:rFonts w:ascii="Calibri" w:hAnsi="Calibri" w:cs="Calibri"/>
        </w:rPr>
      </w:pPr>
      <w:r w:rsidRPr="00E926BF">
        <w:rPr>
          <w:rStyle w:val="eop"/>
          <w:rFonts w:ascii="Calibri" w:hAnsi="Calibri" w:cs="Calibri"/>
          <w:b/>
          <w:bCs/>
        </w:rPr>
        <w:t>Föreningen för effektiva affärstransaktioner (Betaltider)</w:t>
      </w:r>
      <w:r>
        <w:rPr>
          <w:rStyle w:val="eop"/>
          <w:rFonts w:ascii="Calibri" w:hAnsi="Calibri" w:cs="Calibri"/>
        </w:rPr>
        <w:br/>
      </w:r>
      <w:r>
        <w:rPr>
          <w:rFonts w:ascii="Segoe UI" w:hAnsi="Segoe UI" w:cs="Segoe UI"/>
          <w:sz w:val="18"/>
          <w:szCs w:val="18"/>
        </w:rPr>
        <w:br/>
      </w:r>
      <w:r w:rsidRPr="00293CE4">
        <w:rPr>
          <w:rFonts w:ascii="Calibri" w:hAnsi="Calibri" w:cs="Calibri"/>
        </w:rPr>
        <w:t xml:space="preserve">I 2018 bildades Föreningen för effektiva affärstransaktioner inom näringslivet, även känd som Betaltidsföreningen. Föreningen grundades av organisationerna </w:t>
      </w:r>
      <w:r w:rsidR="001D03C2" w:rsidRPr="00293CE4">
        <w:rPr>
          <w:rFonts w:ascii="Calibri" w:hAnsi="Calibri" w:cs="Calibri"/>
        </w:rPr>
        <w:t>Innovationsföretagen,</w:t>
      </w:r>
      <w:r w:rsidR="001D03C2">
        <w:rPr>
          <w:rFonts w:ascii="Calibri" w:hAnsi="Calibri" w:cs="Calibri"/>
        </w:rPr>
        <w:t xml:space="preserve"> </w:t>
      </w:r>
      <w:r w:rsidRPr="00293CE4">
        <w:rPr>
          <w:rFonts w:ascii="Calibri" w:hAnsi="Calibri" w:cs="Calibri"/>
        </w:rPr>
        <w:t>Almega</w:t>
      </w:r>
      <w:r w:rsidR="00095065" w:rsidRPr="00293CE4">
        <w:rPr>
          <w:rFonts w:ascii="Calibri" w:hAnsi="Calibri" w:cs="Calibri"/>
        </w:rPr>
        <w:t>,</w:t>
      </w:r>
      <w:r w:rsidR="00095065">
        <w:rPr>
          <w:rFonts w:ascii="Calibri" w:hAnsi="Calibri" w:cs="Calibri"/>
        </w:rPr>
        <w:t xml:space="preserve"> </w:t>
      </w:r>
      <w:r w:rsidRPr="00293CE4">
        <w:rPr>
          <w:rFonts w:ascii="Calibri" w:hAnsi="Calibri" w:cs="Calibri"/>
        </w:rPr>
        <w:t>Fordonskomponentgruppen (FKG), Svensk Industriförening (Sinf) och Företagarna. Ett av huvudmålen med föreningen var att hantera näringslivets Uppförandekod, som syftar till att minska betaltiderna inom näringslivet. Uppförandekoden erbjuder stora företag en chans att frivilligt åta sig att hålla en maximal faktura- och betaltid på 30 dagar till svenska små och medelstora leverantörsföretag (0-249 anställda). Hittills har över trettio företag anslutit sig till denna kod.</w:t>
      </w:r>
    </w:p>
    <w:p w14:paraId="57BE9085" w14:textId="77777777" w:rsidR="00293CE4" w:rsidRDefault="00293CE4" w:rsidP="00293CE4">
      <w:pPr>
        <w:pStyle w:val="paragraph"/>
        <w:spacing w:before="0" w:beforeAutospacing="0" w:after="0" w:afterAutospacing="0"/>
        <w:textAlignment w:val="baseline"/>
        <w:rPr>
          <w:rFonts w:ascii="Calibri" w:hAnsi="Calibri" w:cs="Calibri"/>
        </w:rPr>
      </w:pPr>
    </w:p>
    <w:p w14:paraId="7DF97826"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Av de OMXS30-bolag som rapporterat in betaltider till Bolagsverket är det endast tre bolag som har faktiska betalningstider som understiger 30 dagar. Endast fyra företag har en andel sena betalningar som understiger tio procent.</w:t>
      </w:r>
      <w:r>
        <w:rPr>
          <w:rStyle w:val="eop"/>
          <w:rFonts w:ascii="Calibri" w:hAnsi="Calibri" w:cs="Calibri"/>
        </w:rPr>
        <w:t> </w:t>
      </w:r>
    </w:p>
    <w:p w14:paraId="66834702"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4805A5"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OMXS30</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b/>
          <w:bCs/>
          <w:u w:val="single"/>
        </w:rPr>
        <w:t>0-9</w:t>
      </w:r>
      <w:r>
        <w:rPr>
          <w:rStyle w:val="tabchar"/>
          <w:rFonts w:ascii="Calibri" w:hAnsi="Calibri" w:cs="Calibri"/>
        </w:rPr>
        <w:tab/>
      </w:r>
      <w:r>
        <w:rPr>
          <w:rStyle w:val="normaltextrun"/>
          <w:rFonts w:ascii="Calibri" w:hAnsi="Calibri" w:cs="Calibri"/>
          <w:b/>
          <w:bCs/>
          <w:u w:val="single"/>
        </w:rPr>
        <w:t>10-49</w:t>
      </w:r>
      <w:r>
        <w:rPr>
          <w:rStyle w:val="tabchar"/>
          <w:rFonts w:ascii="Calibri" w:hAnsi="Calibri" w:cs="Calibri"/>
        </w:rPr>
        <w:tab/>
      </w:r>
      <w:r>
        <w:rPr>
          <w:rStyle w:val="normaltextrun"/>
          <w:rFonts w:ascii="Calibri" w:hAnsi="Calibri" w:cs="Calibri"/>
          <w:b/>
          <w:bCs/>
          <w:u w:val="single"/>
        </w:rPr>
        <w:t>50-249</w:t>
      </w:r>
      <w:proofErr w:type="gramStart"/>
      <w:r>
        <w:rPr>
          <w:rStyle w:val="normaltextrun"/>
          <w:rFonts w:ascii="Calibri" w:hAnsi="Calibri" w:cs="Calibri"/>
          <w:b/>
          <w:bCs/>
          <w:u w:val="single"/>
        </w:rPr>
        <w:t>  </w:t>
      </w:r>
      <w:r>
        <w:rPr>
          <w:rStyle w:val="normaltextrun"/>
          <w:rFonts w:ascii="Calibri" w:hAnsi="Calibri" w:cs="Calibri"/>
        </w:rPr>
        <w:t> (</w:t>
      </w:r>
      <w:proofErr w:type="gramEnd"/>
      <w:r>
        <w:rPr>
          <w:rStyle w:val="normaltextrun"/>
          <w:rFonts w:ascii="Calibri" w:hAnsi="Calibri" w:cs="Calibri"/>
        </w:rPr>
        <w:t>faktisk betalningstid/andel sena)</w:t>
      </w:r>
      <w:r>
        <w:rPr>
          <w:rStyle w:val="eop"/>
          <w:rFonts w:ascii="Calibri" w:hAnsi="Calibri" w:cs="Calibri"/>
        </w:rPr>
        <w:t> </w:t>
      </w:r>
    </w:p>
    <w:p w14:paraId="470D76B0"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ABB Ltd</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62 / 42</w:t>
      </w:r>
      <w:r>
        <w:rPr>
          <w:rStyle w:val="tabchar"/>
          <w:rFonts w:ascii="Calibri" w:hAnsi="Calibri" w:cs="Calibri"/>
        </w:rPr>
        <w:tab/>
      </w:r>
      <w:r>
        <w:rPr>
          <w:rStyle w:val="normaltextrun"/>
          <w:rFonts w:ascii="Calibri" w:hAnsi="Calibri" w:cs="Calibri"/>
          <w:lang w:val="en-US"/>
        </w:rPr>
        <w:t>70 / 33</w:t>
      </w:r>
      <w:r>
        <w:rPr>
          <w:rStyle w:val="tabchar"/>
          <w:rFonts w:ascii="Calibri" w:hAnsi="Calibri" w:cs="Calibri"/>
        </w:rPr>
        <w:tab/>
      </w:r>
      <w:r>
        <w:rPr>
          <w:rStyle w:val="normaltextrun"/>
          <w:rFonts w:ascii="Calibri" w:hAnsi="Calibri" w:cs="Calibri"/>
          <w:lang w:val="en-US"/>
        </w:rPr>
        <w:t>83 / 32</w:t>
      </w:r>
      <w:r>
        <w:rPr>
          <w:rStyle w:val="eop"/>
          <w:rFonts w:ascii="Calibri" w:hAnsi="Calibri" w:cs="Calibri"/>
        </w:rPr>
        <w:t> </w:t>
      </w:r>
    </w:p>
    <w:p w14:paraId="6A8F1F6B"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Alfa Laval</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34 / 19</w:t>
      </w:r>
      <w:r>
        <w:rPr>
          <w:rStyle w:val="tabchar"/>
          <w:rFonts w:ascii="Calibri" w:hAnsi="Calibri" w:cs="Calibri"/>
        </w:rPr>
        <w:tab/>
      </w:r>
      <w:r>
        <w:rPr>
          <w:rStyle w:val="normaltextrun"/>
          <w:rFonts w:ascii="Calibri" w:hAnsi="Calibri" w:cs="Calibri"/>
          <w:lang w:val="en-US"/>
        </w:rPr>
        <w:t>34 / 18</w:t>
      </w:r>
      <w:r>
        <w:rPr>
          <w:rStyle w:val="tabchar"/>
          <w:rFonts w:ascii="Calibri" w:hAnsi="Calibri" w:cs="Calibri"/>
        </w:rPr>
        <w:tab/>
      </w:r>
      <w:r>
        <w:rPr>
          <w:rStyle w:val="normaltextrun"/>
          <w:rFonts w:ascii="Calibri" w:hAnsi="Calibri" w:cs="Calibri"/>
          <w:lang w:val="en-US"/>
        </w:rPr>
        <w:t>39 / 18</w:t>
      </w:r>
      <w:r>
        <w:rPr>
          <w:rStyle w:val="eop"/>
          <w:rFonts w:ascii="Calibri" w:hAnsi="Calibri" w:cs="Calibri"/>
        </w:rPr>
        <w:t> </w:t>
      </w:r>
    </w:p>
    <w:p w14:paraId="0FB531C7"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lang w:val="en-US"/>
        </w:rPr>
        <w:t>Assa</w:t>
      </w:r>
      <w:proofErr w:type="spellEnd"/>
      <w:r>
        <w:rPr>
          <w:rStyle w:val="normaltextrun"/>
          <w:rFonts w:ascii="Calibri" w:hAnsi="Calibri" w:cs="Calibri"/>
          <w:lang w:val="en-US"/>
        </w:rPr>
        <w:t xml:space="preserve"> Abloy</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50 / 27</w:t>
      </w:r>
      <w:r>
        <w:rPr>
          <w:rStyle w:val="tabchar"/>
          <w:rFonts w:ascii="Calibri" w:hAnsi="Calibri" w:cs="Calibri"/>
        </w:rPr>
        <w:tab/>
      </w:r>
      <w:r>
        <w:rPr>
          <w:rStyle w:val="normaltextrun"/>
          <w:rFonts w:ascii="Calibri" w:hAnsi="Calibri" w:cs="Calibri"/>
          <w:lang w:val="en-US"/>
        </w:rPr>
        <w:t>48 / 25</w:t>
      </w:r>
      <w:r>
        <w:rPr>
          <w:rStyle w:val="tabchar"/>
          <w:rFonts w:ascii="Calibri" w:hAnsi="Calibri" w:cs="Calibri"/>
        </w:rPr>
        <w:tab/>
      </w:r>
      <w:r>
        <w:rPr>
          <w:rStyle w:val="normaltextrun"/>
          <w:rFonts w:ascii="Calibri" w:hAnsi="Calibri" w:cs="Calibri"/>
          <w:lang w:val="en-US"/>
        </w:rPr>
        <w:t>54 / 27</w:t>
      </w:r>
      <w:r>
        <w:rPr>
          <w:rStyle w:val="eop"/>
          <w:rFonts w:ascii="Calibri" w:hAnsi="Calibri" w:cs="Calibri"/>
        </w:rPr>
        <w:t> </w:t>
      </w:r>
    </w:p>
    <w:p w14:paraId="354353F8"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Astra Zeneca</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39 / 7</w:t>
      </w:r>
      <w:r>
        <w:rPr>
          <w:rStyle w:val="tabchar"/>
          <w:rFonts w:ascii="Calibri" w:hAnsi="Calibri" w:cs="Calibri"/>
        </w:rPr>
        <w:tab/>
      </w:r>
      <w:r>
        <w:rPr>
          <w:rStyle w:val="normaltextrun"/>
          <w:rFonts w:ascii="Calibri" w:hAnsi="Calibri" w:cs="Calibri"/>
          <w:lang w:val="en-US"/>
        </w:rPr>
        <w:t>49 / 4</w:t>
      </w:r>
      <w:r>
        <w:rPr>
          <w:rStyle w:val="tabchar"/>
          <w:rFonts w:ascii="Calibri" w:hAnsi="Calibri" w:cs="Calibri"/>
        </w:rPr>
        <w:tab/>
      </w:r>
      <w:r>
        <w:rPr>
          <w:rStyle w:val="normaltextrun"/>
          <w:rFonts w:ascii="Calibri" w:hAnsi="Calibri" w:cs="Calibri"/>
          <w:lang w:val="en-US"/>
        </w:rPr>
        <w:t>52 / 3</w:t>
      </w:r>
      <w:r>
        <w:rPr>
          <w:rStyle w:val="eop"/>
          <w:rFonts w:ascii="Calibri" w:hAnsi="Calibri" w:cs="Calibri"/>
        </w:rPr>
        <w:t> </w:t>
      </w:r>
    </w:p>
    <w:p w14:paraId="72F91F2B"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Atlas Copco</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33 / 11</w:t>
      </w:r>
      <w:r>
        <w:rPr>
          <w:rStyle w:val="tabchar"/>
          <w:rFonts w:ascii="Calibri" w:hAnsi="Calibri" w:cs="Calibri"/>
        </w:rPr>
        <w:tab/>
      </w:r>
      <w:r>
        <w:rPr>
          <w:rStyle w:val="normaltextrun"/>
          <w:rFonts w:ascii="Calibri" w:hAnsi="Calibri" w:cs="Calibri"/>
          <w:lang w:val="en-US"/>
        </w:rPr>
        <w:t>44 / 10</w:t>
      </w:r>
      <w:r>
        <w:rPr>
          <w:rStyle w:val="tabchar"/>
          <w:rFonts w:ascii="Calibri" w:hAnsi="Calibri" w:cs="Calibri"/>
        </w:rPr>
        <w:tab/>
      </w:r>
      <w:r>
        <w:rPr>
          <w:rStyle w:val="normaltextrun"/>
          <w:rFonts w:ascii="Calibri" w:hAnsi="Calibri" w:cs="Calibri"/>
          <w:lang w:val="en-US"/>
        </w:rPr>
        <w:t>49 / 12</w:t>
      </w:r>
      <w:r>
        <w:rPr>
          <w:rStyle w:val="eop"/>
          <w:rFonts w:ascii="Calibri" w:hAnsi="Calibri" w:cs="Calibri"/>
        </w:rPr>
        <w:t> </w:t>
      </w:r>
    </w:p>
    <w:p w14:paraId="5A2D98CD"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Autoliv</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40 / 46</w:t>
      </w:r>
      <w:r>
        <w:rPr>
          <w:rStyle w:val="tabchar"/>
          <w:rFonts w:ascii="Calibri" w:hAnsi="Calibri" w:cs="Calibri"/>
        </w:rPr>
        <w:tab/>
      </w:r>
      <w:r>
        <w:rPr>
          <w:rStyle w:val="normaltextrun"/>
          <w:rFonts w:ascii="Calibri" w:hAnsi="Calibri" w:cs="Calibri"/>
          <w:lang w:val="en-US"/>
        </w:rPr>
        <w:t>39 / 45</w:t>
      </w:r>
      <w:r>
        <w:rPr>
          <w:rStyle w:val="tabchar"/>
          <w:rFonts w:ascii="Calibri" w:hAnsi="Calibri" w:cs="Calibri"/>
        </w:rPr>
        <w:tab/>
      </w:r>
      <w:r>
        <w:rPr>
          <w:rStyle w:val="normaltextrun"/>
          <w:rFonts w:ascii="Calibri" w:hAnsi="Calibri" w:cs="Calibri"/>
          <w:lang w:val="en-US"/>
        </w:rPr>
        <w:t>43 / 33</w:t>
      </w:r>
      <w:r>
        <w:rPr>
          <w:rStyle w:val="eop"/>
          <w:rFonts w:ascii="Calibri" w:hAnsi="Calibri" w:cs="Calibri"/>
        </w:rPr>
        <w:t> </w:t>
      </w:r>
    </w:p>
    <w:p w14:paraId="224BC4C5"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Boliden Mineral</w:t>
      </w:r>
      <w:r>
        <w:rPr>
          <w:rStyle w:val="tabchar"/>
          <w:rFonts w:ascii="Calibri" w:hAnsi="Calibri" w:cs="Calibri"/>
        </w:rPr>
        <w:tab/>
      </w:r>
      <w:r>
        <w:rPr>
          <w:rStyle w:val="normaltextrun"/>
          <w:rFonts w:ascii="Calibri" w:hAnsi="Calibri" w:cs="Calibri"/>
          <w:lang w:val="en-US"/>
        </w:rPr>
        <w:t>46 / 28</w:t>
      </w:r>
      <w:r>
        <w:rPr>
          <w:rStyle w:val="tabchar"/>
          <w:rFonts w:ascii="Calibri" w:hAnsi="Calibri" w:cs="Calibri"/>
        </w:rPr>
        <w:tab/>
      </w:r>
      <w:r>
        <w:rPr>
          <w:rStyle w:val="normaltextrun"/>
          <w:rFonts w:ascii="Calibri" w:hAnsi="Calibri" w:cs="Calibri"/>
          <w:lang w:val="en-US"/>
        </w:rPr>
        <w:t>50 / 27</w:t>
      </w:r>
      <w:r>
        <w:rPr>
          <w:rStyle w:val="tabchar"/>
          <w:rFonts w:ascii="Calibri" w:hAnsi="Calibri" w:cs="Calibri"/>
        </w:rPr>
        <w:tab/>
      </w:r>
      <w:r>
        <w:rPr>
          <w:rStyle w:val="normaltextrun"/>
          <w:rFonts w:ascii="Calibri" w:hAnsi="Calibri" w:cs="Calibri"/>
          <w:lang w:val="en-US"/>
        </w:rPr>
        <w:t>34 / 23</w:t>
      </w:r>
      <w:r>
        <w:rPr>
          <w:rStyle w:val="eop"/>
          <w:rFonts w:ascii="Calibri" w:hAnsi="Calibri" w:cs="Calibri"/>
        </w:rPr>
        <w:t> </w:t>
      </w:r>
    </w:p>
    <w:p w14:paraId="4FC87A4E"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Electrolux</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36 / 49</w:t>
      </w:r>
      <w:r>
        <w:rPr>
          <w:rStyle w:val="tabchar"/>
          <w:rFonts w:ascii="Calibri" w:hAnsi="Calibri" w:cs="Calibri"/>
        </w:rPr>
        <w:tab/>
      </w:r>
      <w:r>
        <w:rPr>
          <w:rStyle w:val="normaltextrun"/>
          <w:rFonts w:ascii="Calibri" w:hAnsi="Calibri" w:cs="Calibri"/>
          <w:lang w:val="en-US"/>
        </w:rPr>
        <w:t>38 / 58</w:t>
      </w:r>
      <w:r>
        <w:rPr>
          <w:rStyle w:val="tabchar"/>
          <w:rFonts w:ascii="Calibri" w:hAnsi="Calibri" w:cs="Calibri"/>
        </w:rPr>
        <w:tab/>
      </w:r>
      <w:r>
        <w:rPr>
          <w:rStyle w:val="normaltextrun"/>
          <w:rFonts w:ascii="Calibri" w:hAnsi="Calibri" w:cs="Calibri"/>
          <w:lang w:val="en-US"/>
        </w:rPr>
        <w:t>37 / 50</w:t>
      </w:r>
      <w:r>
        <w:rPr>
          <w:rStyle w:val="eop"/>
          <w:rFonts w:ascii="Calibri" w:hAnsi="Calibri" w:cs="Calibri"/>
        </w:rPr>
        <w:t> </w:t>
      </w:r>
    </w:p>
    <w:p w14:paraId="5908D9C7"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Ericsson</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34 / 72</w:t>
      </w:r>
      <w:r>
        <w:rPr>
          <w:rStyle w:val="tabchar"/>
          <w:rFonts w:ascii="Calibri" w:hAnsi="Calibri" w:cs="Calibri"/>
        </w:rPr>
        <w:tab/>
      </w:r>
      <w:r>
        <w:rPr>
          <w:rStyle w:val="normaltextrun"/>
          <w:rFonts w:ascii="Calibri" w:hAnsi="Calibri" w:cs="Calibri"/>
          <w:lang w:val="en-US"/>
        </w:rPr>
        <w:t>48 / 78</w:t>
      </w:r>
      <w:r>
        <w:rPr>
          <w:rStyle w:val="tabchar"/>
          <w:rFonts w:ascii="Calibri" w:hAnsi="Calibri" w:cs="Calibri"/>
        </w:rPr>
        <w:tab/>
      </w:r>
      <w:r>
        <w:rPr>
          <w:rStyle w:val="normaltextrun"/>
          <w:rFonts w:ascii="Calibri" w:hAnsi="Calibri" w:cs="Calibri"/>
          <w:lang w:val="en-US"/>
        </w:rPr>
        <w:t>74 / 90</w:t>
      </w:r>
      <w:r>
        <w:rPr>
          <w:rStyle w:val="eop"/>
          <w:rFonts w:ascii="Calibri" w:hAnsi="Calibri" w:cs="Calibri"/>
        </w:rPr>
        <w:t> </w:t>
      </w:r>
    </w:p>
    <w:p w14:paraId="43978028"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Essity</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36 / 20</w:t>
      </w:r>
      <w:r>
        <w:rPr>
          <w:rStyle w:val="tabchar"/>
          <w:rFonts w:ascii="Calibri" w:hAnsi="Calibri" w:cs="Calibri"/>
        </w:rPr>
        <w:tab/>
      </w:r>
      <w:r>
        <w:rPr>
          <w:rStyle w:val="normaltextrun"/>
          <w:rFonts w:ascii="Calibri" w:hAnsi="Calibri" w:cs="Calibri"/>
          <w:lang w:val="en-US"/>
        </w:rPr>
        <w:t>35 / 22</w:t>
      </w:r>
      <w:r>
        <w:rPr>
          <w:rStyle w:val="tabchar"/>
          <w:rFonts w:ascii="Calibri" w:hAnsi="Calibri" w:cs="Calibri"/>
        </w:rPr>
        <w:tab/>
      </w:r>
      <w:r>
        <w:rPr>
          <w:rStyle w:val="normaltextrun"/>
          <w:rFonts w:ascii="Calibri" w:hAnsi="Calibri" w:cs="Calibri"/>
          <w:lang w:val="en-US"/>
        </w:rPr>
        <w:t>36 / 20</w:t>
      </w:r>
      <w:r>
        <w:rPr>
          <w:rStyle w:val="eop"/>
          <w:rFonts w:ascii="Calibri" w:hAnsi="Calibri" w:cs="Calibri"/>
        </w:rPr>
        <w:t> </w:t>
      </w:r>
    </w:p>
    <w:p w14:paraId="261C68B5"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Getinge</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rPr>
        <w:t>52 / 97</w:t>
      </w:r>
      <w:r>
        <w:rPr>
          <w:rStyle w:val="tabchar"/>
          <w:rFonts w:ascii="Calibri" w:hAnsi="Calibri" w:cs="Calibri"/>
        </w:rPr>
        <w:tab/>
      </w:r>
      <w:r>
        <w:rPr>
          <w:rStyle w:val="normaltextrun"/>
          <w:rFonts w:ascii="Calibri" w:hAnsi="Calibri" w:cs="Calibri"/>
        </w:rPr>
        <w:t>47 / 98</w:t>
      </w:r>
      <w:r>
        <w:rPr>
          <w:rStyle w:val="tabchar"/>
          <w:rFonts w:ascii="Calibri" w:hAnsi="Calibri" w:cs="Calibri"/>
        </w:rPr>
        <w:tab/>
      </w:r>
      <w:r>
        <w:rPr>
          <w:rStyle w:val="normaltextrun"/>
          <w:rFonts w:ascii="Calibri" w:hAnsi="Calibri" w:cs="Calibri"/>
        </w:rPr>
        <w:t>43 / 96</w:t>
      </w:r>
      <w:r>
        <w:rPr>
          <w:rStyle w:val="eop"/>
          <w:rFonts w:ascii="Calibri" w:hAnsi="Calibri" w:cs="Calibri"/>
        </w:rPr>
        <w:t> </w:t>
      </w:r>
    </w:p>
    <w:p w14:paraId="2AE9A9FE"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Sandvik SRP</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rPr>
        <w:t>87 / 39</w:t>
      </w:r>
      <w:r>
        <w:rPr>
          <w:rStyle w:val="tabchar"/>
          <w:rFonts w:ascii="Calibri" w:hAnsi="Calibri" w:cs="Calibri"/>
        </w:rPr>
        <w:tab/>
      </w:r>
      <w:r>
        <w:rPr>
          <w:rStyle w:val="normaltextrun"/>
          <w:rFonts w:ascii="Calibri" w:hAnsi="Calibri" w:cs="Calibri"/>
        </w:rPr>
        <w:t>69 / 34</w:t>
      </w:r>
      <w:r>
        <w:rPr>
          <w:rStyle w:val="tabchar"/>
          <w:rFonts w:ascii="Calibri" w:hAnsi="Calibri" w:cs="Calibri"/>
        </w:rPr>
        <w:tab/>
      </w:r>
      <w:r>
        <w:rPr>
          <w:rStyle w:val="normaltextrun"/>
          <w:rFonts w:ascii="Calibri" w:hAnsi="Calibri" w:cs="Calibri"/>
        </w:rPr>
        <w:t>58 / 51</w:t>
      </w:r>
      <w:r>
        <w:rPr>
          <w:rStyle w:val="eop"/>
          <w:rFonts w:ascii="Calibri" w:hAnsi="Calibri" w:cs="Calibri"/>
        </w:rPr>
        <w:t> </w:t>
      </w:r>
    </w:p>
    <w:p w14:paraId="612B3EA0"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Sinch</w:t>
      </w:r>
      <w:proofErr w:type="spellEnd"/>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rPr>
        <w:t>32 / 40</w:t>
      </w:r>
      <w:r>
        <w:rPr>
          <w:rStyle w:val="tabchar"/>
          <w:rFonts w:ascii="Calibri" w:hAnsi="Calibri" w:cs="Calibri"/>
        </w:rPr>
        <w:tab/>
      </w:r>
      <w:r>
        <w:rPr>
          <w:rStyle w:val="normaltextrun"/>
          <w:rFonts w:ascii="Calibri" w:hAnsi="Calibri" w:cs="Calibri"/>
        </w:rPr>
        <w:t>32 / 37</w:t>
      </w:r>
      <w:r>
        <w:rPr>
          <w:rStyle w:val="tabchar"/>
          <w:rFonts w:ascii="Calibri" w:hAnsi="Calibri" w:cs="Calibri"/>
        </w:rPr>
        <w:tab/>
      </w:r>
      <w:r>
        <w:rPr>
          <w:rStyle w:val="normaltextrun"/>
          <w:rFonts w:ascii="Calibri" w:hAnsi="Calibri" w:cs="Calibri"/>
        </w:rPr>
        <w:t>30 / 42</w:t>
      </w:r>
      <w:r>
        <w:rPr>
          <w:rStyle w:val="eop"/>
          <w:rFonts w:ascii="Calibri" w:hAnsi="Calibri" w:cs="Calibri"/>
        </w:rPr>
        <w:t> </w:t>
      </w:r>
    </w:p>
    <w:p w14:paraId="530E79A8"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SEB Kort Bank</w:t>
      </w:r>
      <w:r>
        <w:rPr>
          <w:rStyle w:val="tabchar"/>
          <w:rFonts w:ascii="Calibri" w:hAnsi="Calibri" w:cs="Calibri"/>
        </w:rPr>
        <w:tab/>
      </w:r>
      <w:r>
        <w:rPr>
          <w:rStyle w:val="normaltextrun"/>
          <w:rFonts w:ascii="Calibri" w:hAnsi="Calibri" w:cs="Calibri"/>
        </w:rPr>
        <w:t>31 / 13</w:t>
      </w:r>
      <w:r>
        <w:rPr>
          <w:rStyle w:val="tabchar"/>
          <w:rFonts w:ascii="Calibri" w:hAnsi="Calibri" w:cs="Calibri"/>
        </w:rPr>
        <w:tab/>
      </w:r>
      <w:r>
        <w:rPr>
          <w:rStyle w:val="normaltextrun"/>
          <w:rFonts w:ascii="Calibri" w:hAnsi="Calibri" w:cs="Calibri"/>
        </w:rPr>
        <w:t>30 / 8</w:t>
      </w:r>
      <w:r>
        <w:rPr>
          <w:rStyle w:val="tabchar"/>
          <w:rFonts w:ascii="Calibri" w:hAnsi="Calibri" w:cs="Calibri"/>
        </w:rPr>
        <w:tab/>
      </w:r>
      <w:r>
        <w:rPr>
          <w:rStyle w:val="normaltextrun"/>
          <w:rFonts w:ascii="Calibri" w:hAnsi="Calibri" w:cs="Calibri"/>
        </w:rPr>
        <w:t>30 / 8</w:t>
      </w:r>
      <w:r>
        <w:rPr>
          <w:rStyle w:val="eop"/>
          <w:rFonts w:ascii="Calibri" w:hAnsi="Calibri" w:cs="Calibri"/>
        </w:rPr>
        <w:t> </w:t>
      </w:r>
    </w:p>
    <w:p w14:paraId="6D5E13B2"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SKF</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rPr>
        <w:t>44 / 32</w:t>
      </w:r>
      <w:r>
        <w:rPr>
          <w:rStyle w:val="tabchar"/>
          <w:rFonts w:ascii="Calibri" w:hAnsi="Calibri" w:cs="Calibri"/>
        </w:rPr>
        <w:tab/>
      </w:r>
      <w:r>
        <w:rPr>
          <w:rStyle w:val="normaltextrun"/>
          <w:rFonts w:ascii="Calibri" w:hAnsi="Calibri" w:cs="Calibri"/>
        </w:rPr>
        <w:t>51 / 25</w:t>
      </w:r>
      <w:r>
        <w:rPr>
          <w:rStyle w:val="tabchar"/>
          <w:rFonts w:ascii="Calibri" w:hAnsi="Calibri" w:cs="Calibri"/>
        </w:rPr>
        <w:tab/>
      </w:r>
      <w:r>
        <w:rPr>
          <w:rStyle w:val="normaltextrun"/>
          <w:rFonts w:ascii="Calibri" w:hAnsi="Calibri" w:cs="Calibri"/>
        </w:rPr>
        <w:t>84 / 13</w:t>
      </w:r>
      <w:r>
        <w:rPr>
          <w:rStyle w:val="eop"/>
          <w:rFonts w:ascii="Calibri" w:hAnsi="Calibri" w:cs="Calibri"/>
        </w:rPr>
        <w:t> </w:t>
      </w:r>
    </w:p>
    <w:p w14:paraId="4D26828F"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SCA</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rPr>
        <w:t>33 / 48</w:t>
      </w:r>
      <w:r>
        <w:rPr>
          <w:rStyle w:val="tabchar"/>
          <w:rFonts w:ascii="Calibri" w:hAnsi="Calibri" w:cs="Calibri"/>
        </w:rPr>
        <w:tab/>
      </w:r>
      <w:r>
        <w:rPr>
          <w:rStyle w:val="normaltextrun"/>
          <w:rFonts w:ascii="Calibri" w:hAnsi="Calibri" w:cs="Calibri"/>
        </w:rPr>
        <w:t>37 / 53</w:t>
      </w:r>
      <w:r>
        <w:rPr>
          <w:rStyle w:val="tabchar"/>
          <w:rFonts w:ascii="Calibri" w:hAnsi="Calibri" w:cs="Calibri"/>
        </w:rPr>
        <w:tab/>
      </w:r>
      <w:r>
        <w:rPr>
          <w:rStyle w:val="normaltextrun"/>
          <w:rFonts w:ascii="Calibri" w:hAnsi="Calibri" w:cs="Calibri"/>
        </w:rPr>
        <w:t>33 / 48</w:t>
      </w:r>
      <w:r>
        <w:rPr>
          <w:rStyle w:val="eop"/>
          <w:rFonts w:ascii="Calibri" w:hAnsi="Calibri" w:cs="Calibri"/>
        </w:rPr>
        <w:t> </w:t>
      </w:r>
    </w:p>
    <w:p w14:paraId="596B7B31"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Sv. Handelsbanken</w:t>
      </w:r>
      <w:r>
        <w:rPr>
          <w:rStyle w:val="tabchar"/>
          <w:rFonts w:ascii="Calibri" w:hAnsi="Calibri" w:cs="Calibri"/>
        </w:rPr>
        <w:tab/>
      </w:r>
      <w:r>
        <w:rPr>
          <w:rStyle w:val="normaltextrun"/>
          <w:rFonts w:ascii="Calibri" w:hAnsi="Calibri" w:cs="Calibri"/>
        </w:rPr>
        <w:t>20 / 7</w:t>
      </w:r>
      <w:r>
        <w:rPr>
          <w:rStyle w:val="tabchar"/>
          <w:rFonts w:ascii="Calibri" w:hAnsi="Calibri" w:cs="Calibri"/>
        </w:rPr>
        <w:tab/>
      </w:r>
      <w:r>
        <w:rPr>
          <w:rStyle w:val="normaltextrun"/>
          <w:rFonts w:ascii="Calibri" w:hAnsi="Calibri" w:cs="Calibri"/>
        </w:rPr>
        <w:t>17 / 10</w:t>
      </w:r>
      <w:r>
        <w:rPr>
          <w:rStyle w:val="tabchar"/>
          <w:rFonts w:ascii="Calibri" w:hAnsi="Calibri" w:cs="Calibri"/>
        </w:rPr>
        <w:tab/>
      </w:r>
      <w:r>
        <w:rPr>
          <w:rStyle w:val="normaltextrun"/>
          <w:rFonts w:ascii="Calibri" w:hAnsi="Calibri" w:cs="Calibri"/>
        </w:rPr>
        <w:t>18 / 8</w:t>
      </w:r>
      <w:r>
        <w:rPr>
          <w:rStyle w:val="eop"/>
          <w:rFonts w:ascii="Calibri" w:hAnsi="Calibri" w:cs="Calibri"/>
        </w:rPr>
        <w:t> </w:t>
      </w:r>
    </w:p>
    <w:p w14:paraId="0B61FF70"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Swedbank</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rPr>
        <w:t>29 / 44</w:t>
      </w:r>
      <w:r>
        <w:rPr>
          <w:rStyle w:val="tabchar"/>
          <w:rFonts w:ascii="Calibri" w:hAnsi="Calibri" w:cs="Calibri"/>
        </w:rPr>
        <w:tab/>
      </w:r>
      <w:r>
        <w:rPr>
          <w:rStyle w:val="normaltextrun"/>
          <w:rFonts w:ascii="Calibri" w:hAnsi="Calibri" w:cs="Calibri"/>
        </w:rPr>
        <w:t>29 / 51</w:t>
      </w:r>
      <w:r>
        <w:rPr>
          <w:rStyle w:val="tabchar"/>
          <w:rFonts w:ascii="Calibri" w:hAnsi="Calibri" w:cs="Calibri"/>
        </w:rPr>
        <w:tab/>
      </w:r>
      <w:r>
        <w:rPr>
          <w:rStyle w:val="normaltextrun"/>
          <w:rFonts w:ascii="Calibri" w:hAnsi="Calibri" w:cs="Calibri"/>
        </w:rPr>
        <w:t>29 / 44</w:t>
      </w:r>
      <w:r>
        <w:rPr>
          <w:rStyle w:val="eop"/>
          <w:rFonts w:ascii="Calibri" w:hAnsi="Calibri" w:cs="Calibri"/>
        </w:rPr>
        <w:t> </w:t>
      </w:r>
    </w:p>
    <w:p w14:paraId="49913019"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Swedish Match</w:t>
      </w:r>
      <w:r>
        <w:rPr>
          <w:rStyle w:val="tabchar"/>
          <w:rFonts w:ascii="Calibri" w:hAnsi="Calibri" w:cs="Calibri"/>
        </w:rPr>
        <w:tab/>
      </w:r>
      <w:r>
        <w:rPr>
          <w:rStyle w:val="normaltextrun"/>
          <w:rFonts w:ascii="Calibri" w:hAnsi="Calibri" w:cs="Calibri"/>
          <w:lang w:val="en-US"/>
        </w:rPr>
        <w:t>25 / 7</w:t>
      </w:r>
      <w:r>
        <w:rPr>
          <w:rStyle w:val="tabchar"/>
          <w:rFonts w:ascii="Calibri" w:hAnsi="Calibri" w:cs="Calibri"/>
        </w:rPr>
        <w:tab/>
      </w:r>
      <w:r>
        <w:rPr>
          <w:rStyle w:val="normaltextrun"/>
          <w:rFonts w:ascii="Calibri" w:hAnsi="Calibri" w:cs="Calibri"/>
          <w:lang w:val="en-US"/>
        </w:rPr>
        <w:t>30 / 6</w:t>
      </w:r>
      <w:r>
        <w:rPr>
          <w:rStyle w:val="tabchar"/>
          <w:rFonts w:ascii="Calibri" w:hAnsi="Calibri" w:cs="Calibri"/>
        </w:rPr>
        <w:tab/>
      </w:r>
      <w:r>
        <w:rPr>
          <w:rStyle w:val="normaltextrun"/>
          <w:rFonts w:ascii="Calibri" w:hAnsi="Calibri" w:cs="Calibri"/>
          <w:lang w:val="en-US"/>
        </w:rPr>
        <w:t>34 / 6</w:t>
      </w:r>
      <w:r>
        <w:rPr>
          <w:rStyle w:val="eop"/>
          <w:rFonts w:ascii="Calibri" w:hAnsi="Calibri" w:cs="Calibri"/>
        </w:rPr>
        <w:t> </w:t>
      </w:r>
    </w:p>
    <w:p w14:paraId="61EF02B3"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Tele2</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31 / 30</w:t>
      </w:r>
      <w:r>
        <w:rPr>
          <w:rStyle w:val="tabchar"/>
          <w:rFonts w:ascii="Calibri" w:hAnsi="Calibri" w:cs="Calibri"/>
        </w:rPr>
        <w:tab/>
      </w:r>
      <w:r>
        <w:rPr>
          <w:rStyle w:val="normaltextrun"/>
          <w:rFonts w:ascii="Calibri" w:hAnsi="Calibri" w:cs="Calibri"/>
          <w:lang w:val="en-US"/>
        </w:rPr>
        <w:t>35 / 33</w:t>
      </w:r>
      <w:r>
        <w:rPr>
          <w:rStyle w:val="tabchar"/>
          <w:rFonts w:ascii="Calibri" w:hAnsi="Calibri" w:cs="Calibri"/>
        </w:rPr>
        <w:tab/>
      </w:r>
      <w:r>
        <w:rPr>
          <w:rStyle w:val="normaltextrun"/>
          <w:rFonts w:ascii="Calibri" w:hAnsi="Calibri" w:cs="Calibri"/>
          <w:lang w:val="en-US"/>
        </w:rPr>
        <w:t>35 / 39</w:t>
      </w:r>
      <w:r>
        <w:rPr>
          <w:rStyle w:val="eop"/>
          <w:rFonts w:ascii="Calibri" w:hAnsi="Calibri" w:cs="Calibri"/>
        </w:rPr>
        <w:t> </w:t>
      </w:r>
    </w:p>
    <w:p w14:paraId="29478224"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Telia</w:t>
      </w:r>
      <w:r>
        <w:rPr>
          <w:rStyle w:val="tabchar"/>
          <w:rFonts w:ascii="Calibri" w:hAnsi="Calibri" w:cs="Calibri"/>
        </w:rPr>
        <w:tab/>
      </w:r>
      <w:r>
        <w:rPr>
          <w:rStyle w:val="tabchar"/>
          <w:rFonts w:ascii="Calibri" w:hAnsi="Calibri" w:cs="Calibri"/>
          <w:sz w:val="22"/>
          <w:szCs w:val="22"/>
        </w:rPr>
        <w:tab/>
      </w:r>
      <w:r>
        <w:rPr>
          <w:rStyle w:val="normaltextrun"/>
          <w:rFonts w:ascii="Calibri" w:hAnsi="Calibri" w:cs="Calibri"/>
          <w:lang w:val="en-US"/>
        </w:rPr>
        <w:t>39 / 25</w:t>
      </w:r>
      <w:r>
        <w:rPr>
          <w:rStyle w:val="tabchar"/>
          <w:rFonts w:ascii="Calibri" w:hAnsi="Calibri" w:cs="Calibri"/>
        </w:rPr>
        <w:tab/>
      </w:r>
      <w:r>
        <w:rPr>
          <w:rStyle w:val="normaltextrun"/>
          <w:rFonts w:ascii="Calibri" w:hAnsi="Calibri" w:cs="Calibri"/>
          <w:lang w:val="en-US"/>
        </w:rPr>
        <w:t>48 / 23</w:t>
      </w:r>
      <w:r>
        <w:rPr>
          <w:rStyle w:val="tabchar"/>
          <w:rFonts w:ascii="Calibri" w:hAnsi="Calibri" w:cs="Calibri"/>
        </w:rPr>
        <w:tab/>
      </w:r>
      <w:r>
        <w:rPr>
          <w:rStyle w:val="normaltextrun"/>
          <w:rFonts w:ascii="Calibri" w:hAnsi="Calibri" w:cs="Calibri"/>
          <w:lang w:val="en-US"/>
        </w:rPr>
        <w:t>51 / 16</w:t>
      </w:r>
      <w:r>
        <w:rPr>
          <w:rStyle w:val="eop"/>
          <w:rFonts w:ascii="Calibri" w:hAnsi="Calibri" w:cs="Calibri"/>
        </w:rPr>
        <w:t> </w:t>
      </w:r>
    </w:p>
    <w:p w14:paraId="3758753F"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Volvo </w:t>
      </w:r>
      <w:proofErr w:type="spellStart"/>
      <w:r>
        <w:rPr>
          <w:rStyle w:val="normaltextrun"/>
          <w:rFonts w:ascii="Calibri" w:hAnsi="Calibri" w:cs="Calibri"/>
          <w:lang w:val="en-US"/>
        </w:rPr>
        <w:t>Lastvagnar</w:t>
      </w:r>
      <w:proofErr w:type="spellEnd"/>
      <w:r>
        <w:rPr>
          <w:rStyle w:val="tabchar"/>
          <w:rFonts w:ascii="Calibri" w:hAnsi="Calibri" w:cs="Calibri"/>
        </w:rPr>
        <w:tab/>
      </w:r>
      <w:r>
        <w:rPr>
          <w:rStyle w:val="normaltextrun"/>
          <w:rFonts w:ascii="Calibri" w:hAnsi="Calibri" w:cs="Calibri"/>
          <w:lang w:val="en-US"/>
        </w:rPr>
        <w:t>53 / 4</w:t>
      </w:r>
      <w:r>
        <w:rPr>
          <w:rStyle w:val="tabchar"/>
          <w:rFonts w:ascii="Calibri" w:hAnsi="Calibri" w:cs="Calibri"/>
        </w:rPr>
        <w:tab/>
      </w:r>
      <w:r>
        <w:rPr>
          <w:rStyle w:val="normaltextrun"/>
          <w:rFonts w:ascii="Calibri" w:hAnsi="Calibri" w:cs="Calibri"/>
          <w:lang w:val="en-US"/>
        </w:rPr>
        <w:t>57 / 4</w:t>
      </w:r>
      <w:r>
        <w:rPr>
          <w:rStyle w:val="tabchar"/>
          <w:rFonts w:ascii="Calibri" w:hAnsi="Calibri" w:cs="Calibri"/>
        </w:rPr>
        <w:tab/>
      </w:r>
      <w:r>
        <w:rPr>
          <w:rStyle w:val="normaltextrun"/>
          <w:rFonts w:ascii="Calibri" w:hAnsi="Calibri" w:cs="Calibri"/>
          <w:lang w:val="en-US"/>
        </w:rPr>
        <w:t>87 / 1</w:t>
      </w:r>
      <w:r>
        <w:rPr>
          <w:rStyle w:val="eop"/>
          <w:rFonts w:ascii="Calibri" w:hAnsi="Calibri" w:cs="Calibri"/>
        </w:rPr>
        <w:t> </w:t>
      </w:r>
    </w:p>
    <w:p w14:paraId="5796C761" w14:textId="77777777" w:rsidR="00293CE4" w:rsidRDefault="00293CE4" w:rsidP="00293CE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44E68AA" w14:textId="023EF90E" w:rsidR="001A0D06" w:rsidRPr="0054105B" w:rsidRDefault="00293CE4" w:rsidP="00293CE4">
      <w:pPr>
        <w:pStyle w:val="paragraph"/>
        <w:spacing w:before="0" w:beforeAutospacing="0" w:after="0" w:afterAutospacing="0"/>
        <w:textAlignment w:val="baseline"/>
        <w:rPr>
          <w:rFonts w:ascii="Calibri" w:hAnsi="Calibri" w:cs="Calibri"/>
          <w:b/>
        </w:rPr>
      </w:pPr>
      <w:r w:rsidRPr="005663E1">
        <w:rPr>
          <w:rFonts w:ascii="Calibri" w:hAnsi="Calibri" w:cs="Calibri"/>
          <w:b/>
          <w:bCs/>
        </w:rPr>
        <w:t>Sinfs yttrande:</w:t>
      </w:r>
    </w:p>
    <w:p w14:paraId="3B9F41C9" w14:textId="40A21E88" w:rsidR="0054105B" w:rsidRPr="0054105B" w:rsidRDefault="0054105B" w:rsidP="0054105B">
      <w:pPr>
        <w:pStyle w:val="paragraph"/>
        <w:spacing w:after="0"/>
        <w:textAlignment w:val="baseline"/>
        <w:rPr>
          <w:rFonts w:ascii="Calibri" w:hAnsi="Calibri" w:cs="Calibri"/>
        </w:rPr>
      </w:pPr>
      <w:r w:rsidRPr="0054105B">
        <w:rPr>
          <w:rFonts w:ascii="Calibri" w:hAnsi="Calibri" w:cs="Calibri"/>
        </w:rPr>
        <w:t>Sinf har länge varit en drivande kraft i arbetet för att förkorta betaltider. Vi är bland annat initiativtagare till Föreningen för effektiva affärstransaktioner och har bidragit till utvecklingen av en frivillig etisk uppförandekod för storföretag</w:t>
      </w:r>
    </w:p>
    <w:p w14:paraId="67AB9B7A" w14:textId="77777777" w:rsidR="0054105B" w:rsidRPr="0054105B" w:rsidRDefault="0054105B" w:rsidP="0054105B">
      <w:pPr>
        <w:pStyle w:val="paragraph"/>
        <w:spacing w:after="0"/>
        <w:textAlignment w:val="baseline"/>
        <w:rPr>
          <w:rFonts w:ascii="Calibri" w:hAnsi="Calibri" w:cs="Calibri"/>
        </w:rPr>
      </w:pPr>
      <w:r w:rsidRPr="0054105B">
        <w:rPr>
          <w:rFonts w:ascii="Calibri" w:hAnsi="Calibri" w:cs="Calibri"/>
        </w:rPr>
        <w:t>Vi på Sinf anser att det är nödvändigt med reglerande lagstiftning inom EU för att hantera den negativa påverkan som vissa stora företag har genom att påtvinga mindre företag orimligt långa betaltider. Denna praxis leder till betydande skador, vilket tydligt framgår i konkursstatistiken.</w:t>
      </w:r>
    </w:p>
    <w:p w14:paraId="354A881B" w14:textId="47C8D006" w:rsidR="0054105B" w:rsidRPr="0054105B" w:rsidRDefault="0054105B" w:rsidP="0054105B">
      <w:pPr>
        <w:pStyle w:val="paragraph"/>
        <w:spacing w:after="0"/>
        <w:textAlignment w:val="baseline"/>
        <w:rPr>
          <w:rFonts w:ascii="Calibri" w:hAnsi="Calibri" w:cs="Calibri"/>
        </w:rPr>
      </w:pPr>
      <w:r w:rsidRPr="0054105B">
        <w:rPr>
          <w:rFonts w:ascii="Calibri" w:hAnsi="Calibri" w:cs="Calibri"/>
        </w:rPr>
        <w:t>I nuläget prioriterar lagstiftningen avtalsfriheten, en grundläggande princip för likvärdiga parter. Dock finns det situationer där denna frihet missbrukas av en starkare part. I dessa fall har den svenska rättsordningen alltid strävat efter att skydda den svagare parten från orättvisa betalningsvillkor. Detta behov av skydd är idag mer angeläget än någonsin.</w:t>
      </w:r>
    </w:p>
    <w:p w14:paraId="75DA05AF" w14:textId="7827F20E" w:rsidR="0054105B" w:rsidRPr="0054105B" w:rsidRDefault="0054105B" w:rsidP="0054105B">
      <w:pPr>
        <w:pStyle w:val="paragraph"/>
        <w:spacing w:after="0"/>
        <w:textAlignment w:val="baseline"/>
        <w:rPr>
          <w:rFonts w:ascii="Calibri" w:hAnsi="Calibri" w:cs="Calibri"/>
        </w:rPr>
      </w:pPr>
      <w:r w:rsidRPr="0054105B">
        <w:rPr>
          <w:rFonts w:ascii="Calibri" w:hAnsi="Calibri" w:cs="Calibri"/>
        </w:rPr>
        <w:t>Vi är övertygade om att denna förordning kommer att vara avgörande för att förbättra affärsrelationer och främja en mer balanserad och rättvis handelspraxis. Vi ser fram emot en effektiv och framgångsrik implementering av förordningen och dess positiva effekter på den europeiska ekonomin. Sinf är engagerad i det fortsatta arbetet med implementering och dialog.</w:t>
      </w:r>
    </w:p>
    <w:p w14:paraId="79E20070" w14:textId="0504E381" w:rsidR="00284D23" w:rsidRDefault="0054105B" w:rsidP="0054105B">
      <w:pPr>
        <w:pStyle w:val="paragraph"/>
        <w:spacing w:before="0" w:beforeAutospacing="0" w:after="0" w:afterAutospacing="0"/>
        <w:textAlignment w:val="baseline"/>
        <w:rPr>
          <w:rFonts w:ascii="Calibri" w:hAnsi="Calibri" w:cs="Calibri"/>
        </w:rPr>
      </w:pPr>
      <w:r w:rsidRPr="0054105B">
        <w:rPr>
          <w:rFonts w:ascii="Calibri" w:hAnsi="Calibri" w:cs="Calibri"/>
        </w:rPr>
        <w:t>För närvarande leder långa betaltider till likviditetsproblem, ökade kreditrisker och höga transaktionskostnader. Detta begränsar företagens exportmöjligheter och investeringar i teknikskiften. Långa betaltider har en starkt konkurrenshämmande effekt som resulterar i lägre sysselsättning och minskade investeringar.</w:t>
      </w:r>
    </w:p>
    <w:p w14:paraId="3EF916F5" w14:textId="13766532" w:rsidR="00E852FF" w:rsidRPr="00E852FF" w:rsidRDefault="00E852FF" w:rsidP="00E852FF">
      <w:pPr>
        <w:pStyle w:val="paragraph"/>
        <w:spacing w:after="0"/>
        <w:textAlignment w:val="baseline"/>
        <w:rPr>
          <w:rFonts w:ascii="Calibri" w:hAnsi="Calibri" w:cs="Calibri"/>
        </w:rPr>
      </w:pPr>
      <w:r>
        <w:rPr>
          <w:rFonts w:ascii="Calibri" w:hAnsi="Calibri" w:cs="Calibri"/>
        </w:rPr>
        <w:t>Det</w:t>
      </w:r>
      <w:r w:rsidRPr="00E852FF">
        <w:rPr>
          <w:rFonts w:ascii="Calibri" w:hAnsi="Calibri" w:cs="Calibri"/>
        </w:rPr>
        <w:t xml:space="preserve"> nuvarande direktivet har </w:t>
      </w:r>
      <w:r>
        <w:rPr>
          <w:rFonts w:ascii="Calibri" w:hAnsi="Calibri" w:cs="Calibri"/>
        </w:rPr>
        <w:t xml:space="preserve">inte </w:t>
      </w:r>
      <w:r w:rsidRPr="00E852FF">
        <w:rPr>
          <w:rFonts w:ascii="Calibri" w:hAnsi="Calibri" w:cs="Calibri"/>
        </w:rPr>
        <w:t>lyckats förkorta fakturatider eller säkerställa att betalningar genomförs i tid inom EU. Enligt kommissionen blir hälften av alla fakturor inom affärstransaktioner betalda efter den överenskomna tiden, och försenade betalningar är en orsak till var fjärde konkurs inom EU.</w:t>
      </w:r>
    </w:p>
    <w:p w14:paraId="36CEF736" w14:textId="10A84E3C" w:rsidR="003D2DB2" w:rsidRDefault="00E852FF" w:rsidP="003D2DB2">
      <w:pPr>
        <w:pStyle w:val="paragraph"/>
        <w:spacing w:after="0"/>
        <w:textAlignment w:val="baseline"/>
        <w:rPr>
          <w:rFonts w:ascii="Calibri" w:hAnsi="Calibri" w:cs="Calibri"/>
        </w:rPr>
      </w:pPr>
      <w:r w:rsidRPr="00E852FF">
        <w:rPr>
          <w:rFonts w:ascii="Calibri" w:hAnsi="Calibri" w:cs="Calibri"/>
        </w:rPr>
        <w:t xml:space="preserve">Eftersom direktivet från 2011 inte har uppfyllt sitt syfte och problemen med långa betaltider fortsätter att påverka företagens konkurrenskraft och handeln inom den inre marknaden negativt, föreslår nu EU-kommissionen en ny förordning. </w:t>
      </w:r>
      <w:r w:rsidR="007571FF">
        <w:rPr>
          <w:rFonts w:ascii="Calibri" w:hAnsi="Calibri" w:cs="Calibri"/>
        </w:rPr>
        <w:t xml:space="preserve">Sinf, </w:t>
      </w:r>
      <w:r w:rsidR="003D2DB2">
        <w:rPr>
          <w:rFonts w:ascii="Calibri" w:hAnsi="Calibri" w:cs="Calibri"/>
        </w:rPr>
        <w:t xml:space="preserve">stödjer förslaget från EU i sin helhet med utgångspunkterna nedan: </w:t>
      </w:r>
    </w:p>
    <w:p w14:paraId="699AD146" w14:textId="417168D1" w:rsidR="007571FF" w:rsidRDefault="00E852FF" w:rsidP="003D2DB2">
      <w:pPr>
        <w:pStyle w:val="paragraph"/>
        <w:numPr>
          <w:ilvl w:val="0"/>
          <w:numId w:val="3"/>
        </w:numPr>
        <w:spacing w:after="0"/>
        <w:textAlignment w:val="baseline"/>
        <w:rPr>
          <w:rFonts w:ascii="Calibri" w:hAnsi="Calibri" w:cs="Calibri"/>
        </w:rPr>
      </w:pPr>
      <w:r w:rsidRPr="00E852FF">
        <w:rPr>
          <w:rFonts w:ascii="Calibri" w:hAnsi="Calibri" w:cs="Calibri"/>
        </w:rPr>
        <w:lastRenderedPageBreak/>
        <w:t>En maximal betalningstid på 30 dagar som inte kan förhandlas bort.</w:t>
      </w:r>
    </w:p>
    <w:p w14:paraId="0286F7FC" w14:textId="1546B39E" w:rsidR="007571FF" w:rsidRDefault="00E852FF" w:rsidP="00E852FF">
      <w:pPr>
        <w:pStyle w:val="paragraph"/>
        <w:numPr>
          <w:ilvl w:val="0"/>
          <w:numId w:val="3"/>
        </w:numPr>
        <w:spacing w:after="0"/>
        <w:textAlignment w:val="baseline"/>
        <w:rPr>
          <w:rFonts w:ascii="Calibri" w:hAnsi="Calibri" w:cs="Calibri"/>
        </w:rPr>
      </w:pPr>
      <w:r w:rsidRPr="007571FF">
        <w:rPr>
          <w:rFonts w:ascii="Calibri" w:hAnsi="Calibri" w:cs="Calibri"/>
        </w:rPr>
        <w:t>Automatisk dröjsmålsränta vid försenade betalningar, som ska vara referensräntan</w:t>
      </w:r>
      <w:r w:rsidR="00DB39FB">
        <w:rPr>
          <w:rFonts w:ascii="Calibri" w:hAnsi="Calibri" w:cs="Calibri"/>
        </w:rPr>
        <w:t>.</w:t>
      </w:r>
      <w:r w:rsidRPr="007571FF">
        <w:rPr>
          <w:rFonts w:ascii="Calibri" w:hAnsi="Calibri" w:cs="Calibri"/>
        </w:rPr>
        <w:t xml:space="preserve"> plus åtta procentenheter. Borgenären får inte avstå från denna ränta.</w:t>
      </w:r>
    </w:p>
    <w:p w14:paraId="56080805" w14:textId="2B59ACAE" w:rsidR="007571FF" w:rsidRDefault="00E852FF" w:rsidP="00E852FF">
      <w:pPr>
        <w:pStyle w:val="paragraph"/>
        <w:numPr>
          <w:ilvl w:val="0"/>
          <w:numId w:val="3"/>
        </w:numPr>
        <w:spacing w:after="0"/>
        <w:textAlignment w:val="baseline"/>
        <w:rPr>
          <w:rFonts w:ascii="Calibri" w:hAnsi="Calibri" w:cs="Calibri"/>
        </w:rPr>
      </w:pPr>
      <w:r w:rsidRPr="007571FF">
        <w:rPr>
          <w:rFonts w:ascii="Calibri" w:hAnsi="Calibri" w:cs="Calibri"/>
        </w:rPr>
        <w:t>Tydligare definitioner i förordningen jämfört med direktivet om vilka avtalsvillkor som anses orimliga eller oskäliga och därmed inte tillåtna</w:t>
      </w:r>
      <w:r w:rsidR="00DA4C98">
        <w:rPr>
          <w:rFonts w:ascii="Calibri" w:hAnsi="Calibri" w:cs="Calibri"/>
        </w:rPr>
        <w:t>.</w:t>
      </w:r>
    </w:p>
    <w:p w14:paraId="1F07552A" w14:textId="77777777" w:rsidR="007571FF" w:rsidRDefault="00E852FF" w:rsidP="007571FF">
      <w:pPr>
        <w:pStyle w:val="paragraph"/>
        <w:numPr>
          <w:ilvl w:val="0"/>
          <w:numId w:val="3"/>
        </w:numPr>
        <w:spacing w:after="0"/>
        <w:textAlignment w:val="baseline"/>
        <w:rPr>
          <w:rFonts w:ascii="Calibri" w:hAnsi="Calibri" w:cs="Calibri"/>
        </w:rPr>
      </w:pPr>
      <w:r w:rsidRPr="007571FF">
        <w:rPr>
          <w:rFonts w:ascii="Calibri" w:hAnsi="Calibri" w:cs="Calibri"/>
        </w:rPr>
        <w:t>Utnämning av en eller flera tillsynsmyndigheter i varje medlemsstat för att övervaka efterlevnaden av förordningens regler.</w:t>
      </w:r>
    </w:p>
    <w:p w14:paraId="6BEBBB5F" w14:textId="17DA1B13" w:rsidR="00053532" w:rsidRPr="00490655" w:rsidRDefault="00E852FF" w:rsidP="00053532">
      <w:pPr>
        <w:pStyle w:val="paragraph"/>
        <w:numPr>
          <w:ilvl w:val="0"/>
          <w:numId w:val="3"/>
        </w:numPr>
        <w:spacing w:after="0"/>
        <w:textAlignment w:val="baseline"/>
        <w:rPr>
          <w:rFonts w:ascii="Calibri" w:hAnsi="Calibri" w:cs="Calibri"/>
        </w:rPr>
      </w:pPr>
      <w:r w:rsidRPr="007571FF">
        <w:rPr>
          <w:rFonts w:ascii="Calibri" w:hAnsi="Calibri" w:cs="Calibri"/>
        </w:rPr>
        <w:t>Uppmuntran till medlemsstaterna att främja användningen av frivilliga alternativa tvistlösningsmekanismer.</w:t>
      </w:r>
    </w:p>
    <w:p w14:paraId="464A3BD2" w14:textId="7E73B52F" w:rsidR="00053532" w:rsidRDefault="007461D7" w:rsidP="00053532">
      <w:pPr>
        <w:ind w:left="284" w:right="706"/>
        <w:rPr>
          <w:rFonts w:cstheme="minorHAnsi"/>
          <w:sz w:val="24"/>
          <w:szCs w:val="24"/>
        </w:rPr>
      </w:pPr>
      <w:r>
        <w:rPr>
          <w:rFonts w:cstheme="minorHAnsi"/>
          <w:sz w:val="24"/>
          <w:szCs w:val="24"/>
        </w:rPr>
        <w:t>Kan vi bistå i ert fortsatta ar</w:t>
      </w:r>
      <w:r w:rsidR="00960C99">
        <w:rPr>
          <w:rFonts w:cstheme="minorHAnsi"/>
          <w:sz w:val="24"/>
          <w:szCs w:val="24"/>
        </w:rPr>
        <w:t xml:space="preserve">bete </w:t>
      </w:r>
      <w:r w:rsidR="00544907">
        <w:rPr>
          <w:rFonts w:cstheme="minorHAnsi"/>
          <w:sz w:val="24"/>
          <w:szCs w:val="24"/>
        </w:rPr>
        <w:t xml:space="preserve">så finns Sinf tillgänglig för </w:t>
      </w:r>
      <w:r w:rsidR="00490655">
        <w:rPr>
          <w:rFonts w:cstheme="minorHAnsi"/>
          <w:sz w:val="24"/>
          <w:szCs w:val="24"/>
        </w:rPr>
        <w:t>att svara på frågor</w:t>
      </w:r>
      <w:r w:rsidR="00822A53">
        <w:rPr>
          <w:rFonts w:cstheme="minorHAnsi"/>
          <w:sz w:val="24"/>
          <w:szCs w:val="24"/>
        </w:rPr>
        <w:t>.</w:t>
      </w:r>
    </w:p>
    <w:p w14:paraId="2ABA382F" w14:textId="77777777" w:rsidR="00490655" w:rsidRDefault="00490655" w:rsidP="00053532">
      <w:pPr>
        <w:ind w:left="284" w:right="706"/>
        <w:rPr>
          <w:rFonts w:cstheme="minorHAnsi"/>
          <w:sz w:val="24"/>
          <w:szCs w:val="24"/>
        </w:rPr>
      </w:pPr>
    </w:p>
    <w:p w14:paraId="350EEBD6" w14:textId="77777777" w:rsidR="00490655" w:rsidRDefault="00490655" w:rsidP="00053532">
      <w:pPr>
        <w:ind w:left="284" w:right="706"/>
        <w:rPr>
          <w:rFonts w:cstheme="minorHAnsi"/>
          <w:sz w:val="24"/>
          <w:szCs w:val="24"/>
        </w:rPr>
      </w:pPr>
    </w:p>
    <w:p w14:paraId="6FBB9AB9" w14:textId="6C619F4A" w:rsidR="00053532" w:rsidRDefault="00822A53" w:rsidP="00053532">
      <w:pPr>
        <w:ind w:left="284" w:right="706"/>
        <w:rPr>
          <w:rFonts w:ascii="Calibri" w:hAnsi="Calibri" w:cs="Calibri"/>
          <w:sz w:val="24"/>
          <w:szCs w:val="24"/>
        </w:rPr>
      </w:pPr>
      <w:r>
        <w:rPr>
          <w:rFonts w:cstheme="minorHAnsi"/>
          <w:sz w:val="24"/>
          <w:szCs w:val="24"/>
        </w:rPr>
        <w:t>Vänligen</w:t>
      </w:r>
      <w:r>
        <w:rPr>
          <w:rFonts w:cstheme="minorHAnsi"/>
          <w:sz w:val="24"/>
          <w:szCs w:val="24"/>
        </w:rPr>
        <w:br/>
      </w:r>
      <w:r>
        <w:rPr>
          <w:rFonts w:cstheme="minorHAnsi"/>
          <w:sz w:val="24"/>
          <w:szCs w:val="24"/>
        </w:rPr>
        <w:br/>
      </w:r>
      <w:r>
        <w:rPr>
          <w:rFonts w:cstheme="minorHAnsi"/>
          <w:sz w:val="24"/>
          <w:szCs w:val="24"/>
        </w:rPr>
        <w:br/>
      </w:r>
      <w:r w:rsidRPr="00822A53">
        <w:rPr>
          <w:rFonts w:cstheme="minorHAnsi"/>
          <w:sz w:val="24"/>
          <w:szCs w:val="24"/>
        </w:rPr>
        <w:t>Sanna Arnfjorden Wadström</w:t>
      </w:r>
      <w:r>
        <w:rPr>
          <w:rFonts w:cstheme="minorHAnsi"/>
          <w:sz w:val="24"/>
          <w:szCs w:val="24"/>
        </w:rPr>
        <w:br/>
        <w:t>vd Sinf</w:t>
      </w:r>
    </w:p>
    <w:p w14:paraId="4770705E" w14:textId="77777777" w:rsidR="00053532" w:rsidRPr="007571FF" w:rsidRDefault="00053532" w:rsidP="00053532">
      <w:pPr>
        <w:pStyle w:val="paragraph"/>
        <w:spacing w:after="0"/>
        <w:textAlignment w:val="baseline"/>
        <w:rPr>
          <w:rFonts w:ascii="Calibri" w:hAnsi="Calibri" w:cs="Calibri"/>
        </w:rPr>
      </w:pPr>
    </w:p>
    <w:p w14:paraId="0772725A" w14:textId="47122CA7" w:rsidR="00623D65" w:rsidRPr="007947AF" w:rsidRDefault="007571FF" w:rsidP="00623D65">
      <w:pPr>
        <w:pStyle w:val="paragraph"/>
        <w:spacing w:before="0" w:beforeAutospacing="0" w:after="0" w:afterAutospacing="0"/>
        <w:textAlignment w:val="baseline"/>
        <w:rPr>
          <w:rFonts w:ascii="Calibri" w:hAnsi="Calibri" w:cs="Calibri"/>
        </w:rPr>
      </w:pPr>
      <w:r>
        <w:rPr>
          <w:rFonts w:ascii="Calibri" w:hAnsi="Calibri" w:cs="Calibri"/>
        </w:rPr>
        <w:t xml:space="preserve"> </w:t>
      </w:r>
    </w:p>
    <w:sectPr w:rsidR="00623D65" w:rsidRPr="007947A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9592" w14:textId="77777777" w:rsidR="000C757A" w:rsidRDefault="000C757A" w:rsidP="00017FFC">
      <w:pPr>
        <w:spacing w:after="0" w:line="240" w:lineRule="auto"/>
      </w:pPr>
      <w:r>
        <w:separator/>
      </w:r>
    </w:p>
  </w:endnote>
  <w:endnote w:type="continuationSeparator" w:id="0">
    <w:p w14:paraId="18863EB1" w14:textId="77777777" w:rsidR="000C757A" w:rsidRDefault="000C757A" w:rsidP="00017FFC">
      <w:pPr>
        <w:spacing w:after="0" w:line="240" w:lineRule="auto"/>
      </w:pPr>
      <w:r>
        <w:continuationSeparator/>
      </w:r>
    </w:p>
  </w:endnote>
  <w:endnote w:type="continuationNotice" w:id="1">
    <w:p w14:paraId="6E9092F9" w14:textId="77777777" w:rsidR="000C757A" w:rsidRDefault="000C7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F227" w14:textId="77777777" w:rsidR="000C757A" w:rsidRDefault="000C757A" w:rsidP="00017FFC">
      <w:pPr>
        <w:spacing w:after="0" w:line="240" w:lineRule="auto"/>
      </w:pPr>
      <w:r>
        <w:separator/>
      </w:r>
    </w:p>
  </w:footnote>
  <w:footnote w:type="continuationSeparator" w:id="0">
    <w:p w14:paraId="687CE443" w14:textId="77777777" w:rsidR="000C757A" w:rsidRDefault="000C757A" w:rsidP="00017FFC">
      <w:pPr>
        <w:spacing w:after="0" w:line="240" w:lineRule="auto"/>
      </w:pPr>
      <w:r>
        <w:continuationSeparator/>
      </w:r>
    </w:p>
  </w:footnote>
  <w:footnote w:type="continuationNotice" w:id="1">
    <w:p w14:paraId="35572F16" w14:textId="77777777" w:rsidR="000C757A" w:rsidRDefault="000C75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298"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017FFC" w:rsidRPr="00032239" w14:paraId="16992E3F" w14:textId="77777777" w:rsidTr="00032239">
      <w:tc>
        <w:tcPr>
          <w:tcW w:w="9298" w:type="dxa"/>
        </w:tcPr>
        <w:p w14:paraId="4B04EA31" w14:textId="69E9BB88" w:rsidR="00017FFC" w:rsidRPr="00032239" w:rsidRDefault="00017FFC" w:rsidP="00017FFC">
          <w:pPr>
            <w:pStyle w:val="Ledtext"/>
            <w:rPr>
              <w:sz w:val="16"/>
              <w:szCs w:val="16"/>
            </w:rPr>
          </w:pPr>
        </w:p>
      </w:tc>
    </w:tr>
    <w:tr w:rsidR="00017FFC" w:rsidRPr="00032239" w14:paraId="411C4824" w14:textId="77777777" w:rsidTr="00032239">
      <w:tc>
        <w:tcPr>
          <w:tcW w:w="9298" w:type="dxa"/>
        </w:tcPr>
        <w:p w14:paraId="4A38CF34" w14:textId="5D911947" w:rsidR="00017FFC" w:rsidRPr="00032239" w:rsidRDefault="00032239" w:rsidP="00017FFC">
          <w:pPr>
            <w:rPr>
              <w:sz w:val="16"/>
              <w:szCs w:val="16"/>
            </w:rPr>
          </w:pPr>
          <w:r w:rsidRPr="00032239">
            <w:rPr>
              <w:rFonts w:cstheme="minorHAnsi"/>
              <w:noProof/>
            </w:rPr>
            <w:drawing>
              <wp:anchor distT="0" distB="0" distL="114300" distR="114300" simplePos="0" relativeHeight="251658240" behindDoc="0" locked="0" layoutInCell="1" allowOverlap="1" wp14:anchorId="3D9EEC62" wp14:editId="5C0DCF84">
                <wp:simplePos x="0" y="0"/>
                <wp:positionH relativeFrom="column">
                  <wp:posOffset>5019040</wp:posOffset>
                </wp:positionH>
                <wp:positionV relativeFrom="paragraph">
                  <wp:posOffset>-128270</wp:posOffset>
                </wp:positionV>
                <wp:extent cx="718820" cy="485775"/>
                <wp:effectExtent l="0" t="0" r="5080" b="9525"/>
                <wp:wrapNone/>
                <wp:docPr id="927227562" name="Picture 927227562" descr="En bild som visar Grafik, Teckensnitt,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27562" name="Bildobjekt 2" descr="En bild som visar Grafik, Teckensnitt, grafisk design, logotyp&#10;&#10;Automatiskt genererad beskriv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820" cy="485775"/>
                        </a:xfrm>
                        <a:prstGeom prst="rect">
                          <a:avLst/>
                        </a:prstGeom>
                      </pic:spPr>
                    </pic:pic>
                  </a:graphicData>
                </a:graphic>
              </wp:anchor>
            </w:drawing>
          </w:r>
          <w:r w:rsidR="00017FFC" w:rsidRPr="00032239">
            <w:rPr>
              <w:b/>
              <w:bCs/>
              <w:sz w:val="16"/>
              <w:szCs w:val="16"/>
            </w:rPr>
            <w:t>Datum</w:t>
          </w:r>
          <w:r>
            <w:rPr>
              <w:b/>
              <w:bCs/>
              <w:sz w:val="16"/>
              <w:szCs w:val="16"/>
            </w:rPr>
            <w:t xml:space="preserve">: </w:t>
          </w:r>
          <w:r w:rsidR="00017FFC" w:rsidRPr="00032239">
            <w:rPr>
              <w:sz w:val="16"/>
              <w:szCs w:val="16"/>
            </w:rPr>
            <w:t>2023-12-15</w:t>
          </w:r>
        </w:p>
        <w:p w14:paraId="2BD26292" w14:textId="21F42CC2" w:rsidR="00017FFC" w:rsidRPr="00032239" w:rsidRDefault="00017FFC" w:rsidP="00032239">
          <w:pPr>
            <w:rPr>
              <w:b/>
              <w:bCs/>
              <w:sz w:val="16"/>
              <w:szCs w:val="16"/>
            </w:rPr>
          </w:pPr>
          <w:r w:rsidRPr="00032239">
            <w:rPr>
              <w:b/>
              <w:bCs/>
              <w:sz w:val="16"/>
              <w:szCs w:val="16"/>
            </w:rPr>
            <w:t xml:space="preserve">Ert diarienummer: </w:t>
          </w:r>
          <w:r w:rsidRPr="00032239">
            <w:rPr>
              <w:sz w:val="16"/>
              <w:szCs w:val="16"/>
            </w:rPr>
            <w:t>Ju2023/02232</w:t>
          </w:r>
        </w:p>
      </w:tc>
    </w:tr>
    <w:tr w:rsidR="00017FFC" w:rsidRPr="00032239" w14:paraId="5F93393B" w14:textId="77777777" w:rsidTr="00032239">
      <w:tc>
        <w:tcPr>
          <w:tcW w:w="9298" w:type="dxa"/>
        </w:tcPr>
        <w:p w14:paraId="75086EE5" w14:textId="3A5DD63F" w:rsidR="00017FFC" w:rsidRPr="00032239" w:rsidRDefault="00017FFC" w:rsidP="00017FFC">
          <w:pPr>
            <w:pStyle w:val="Ledtext"/>
            <w:rPr>
              <w:rFonts w:asciiTheme="minorHAnsi" w:hAnsiTheme="minorHAnsi" w:cstheme="minorHAnsi"/>
              <w:b/>
              <w:bCs/>
              <w:sz w:val="16"/>
              <w:szCs w:val="16"/>
            </w:rPr>
          </w:pPr>
          <w:r w:rsidRPr="00032239">
            <w:rPr>
              <w:rFonts w:asciiTheme="minorHAnsi" w:hAnsiTheme="minorHAnsi" w:cstheme="minorHAnsi"/>
              <w:b/>
              <w:bCs/>
              <w:sz w:val="16"/>
              <w:szCs w:val="16"/>
            </w:rPr>
            <w:t>Vår referens</w:t>
          </w:r>
          <w:r w:rsidR="00032239" w:rsidRPr="00032239">
            <w:rPr>
              <w:rFonts w:asciiTheme="minorHAnsi" w:hAnsiTheme="minorHAnsi" w:cstheme="minorHAnsi"/>
              <w:b/>
              <w:bCs/>
              <w:sz w:val="16"/>
              <w:szCs w:val="16"/>
            </w:rPr>
            <w:t xml:space="preserve">: </w:t>
          </w:r>
          <w:r w:rsidR="00032239" w:rsidRPr="00032239">
            <w:rPr>
              <w:rFonts w:asciiTheme="minorHAnsi" w:hAnsiTheme="minorHAnsi" w:cstheme="minorHAnsi"/>
              <w:sz w:val="16"/>
              <w:szCs w:val="16"/>
            </w:rPr>
            <w:t>Sanna Arnfjorden Wadström</w:t>
          </w:r>
        </w:p>
      </w:tc>
    </w:tr>
    <w:tr w:rsidR="00017FFC" w:rsidRPr="00032239" w14:paraId="6F91BE94" w14:textId="77777777" w:rsidTr="00032239">
      <w:tc>
        <w:tcPr>
          <w:tcW w:w="9298" w:type="dxa"/>
        </w:tcPr>
        <w:p w14:paraId="2E0777F5" w14:textId="7D9F2666" w:rsidR="00017FFC" w:rsidRPr="00032239" w:rsidRDefault="00017FFC" w:rsidP="00017FFC">
          <w:pPr>
            <w:pStyle w:val="Sidhuvud"/>
            <w:rPr>
              <w:sz w:val="16"/>
              <w:szCs w:val="16"/>
            </w:rPr>
          </w:pPr>
        </w:p>
      </w:tc>
    </w:tr>
    <w:tr w:rsidR="00032239" w:rsidRPr="00032239" w14:paraId="02406D82" w14:textId="77777777" w:rsidTr="00032239">
      <w:tc>
        <w:tcPr>
          <w:tcW w:w="9298" w:type="dxa"/>
        </w:tcPr>
        <w:p w14:paraId="35686D93" w14:textId="77777777" w:rsidR="00032239" w:rsidRPr="00032239" w:rsidRDefault="00032239" w:rsidP="00017FFC">
          <w:pPr>
            <w:pStyle w:val="Sidhuvud"/>
            <w:rPr>
              <w:sz w:val="16"/>
              <w:szCs w:val="16"/>
            </w:rPr>
          </w:pPr>
        </w:p>
      </w:tc>
    </w:tr>
    <w:tr w:rsidR="00032239" w:rsidRPr="00032239" w14:paraId="395CE358" w14:textId="77777777" w:rsidTr="00032239">
      <w:tc>
        <w:tcPr>
          <w:tcW w:w="9298" w:type="dxa"/>
        </w:tcPr>
        <w:p w14:paraId="6433FC24" w14:textId="77777777" w:rsidR="00032239" w:rsidRPr="00032239" w:rsidRDefault="00032239" w:rsidP="00017FFC">
          <w:pPr>
            <w:pStyle w:val="Sidhuvud"/>
            <w:rPr>
              <w:sz w:val="16"/>
              <w:szCs w:val="16"/>
            </w:rPr>
          </w:pPr>
        </w:p>
      </w:tc>
    </w:tr>
  </w:tbl>
  <w:p w14:paraId="7EC3EEEC" w14:textId="2F7B5C32" w:rsidR="00017FFC" w:rsidRDefault="00017F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72E"/>
    <w:multiLevelType w:val="multilevel"/>
    <w:tmpl w:val="1CE852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3AB0661"/>
    <w:multiLevelType w:val="hybridMultilevel"/>
    <w:tmpl w:val="A92CA138"/>
    <w:lvl w:ilvl="0" w:tplc="80EEB78C">
      <w:start w:val="1"/>
      <w:numFmt w:val="bullet"/>
      <w:lvlText w:val=""/>
      <w:lvlJc w:val="left"/>
      <w:pPr>
        <w:ind w:left="1000" w:hanging="360"/>
      </w:pPr>
      <w:rPr>
        <w:rFonts w:ascii="Symbol" w:hAnsi="Symbol"/>
      </w:rPr>
    </w:lvl>
    <w:lvl w:ilvl="1" w:tplc="039833BE">
      <w:start w:val="1"/>
      <w:numFmt w:val="bullet"/>
      <w:lvlText w:val=""/>
      <w:lvlJc w:val="left"/>
      <w:pPr>
        <w:ind w:left="1000" w:hanging="360"/>
      </w:pPr>
      <w:rPr>
        <w:rFonts w:ascii="Symbol" w:hAnsi="Symbol"/>
      </w:rPr>
    </w:lvl>
    <w:lvl w:ilvl="2" w:tplc="8606F940">
      <w:start w:val="1"/>
      <w:numFmt w:val="bullet"/>
      <w:lvlText w:val=""/>
      <w:lvlJc w:val="left"/>
      <w:pPr>
        <w:ind w:left="1000" w:hanging="360"/>
      </w:pPr>
      <w:rPr>
        <w:rFonts w:ascii="Symbol" w:hAnsi="Symbol"/>
      </w:rPr>
    </w:lvl>
    <w:lvl w:ilvl="3" w:tplc="A38CAA82">
      <w:start w:val="1"/>
      <w:numFmt w:val="bullet"/>
      <w:lvlText w:val=""/>
      <w:lvlJc w:val="left"/>
      <w:pPr>
        <w:ind w:left="1000" w:hanging="360"/>
      </w:pPr>
      <w:rPr>
        <w:rFonts w:ascii="Symbol" w:hAnsi="Symbol"/>
      </w:rPr>
    </w:lvl>
    <w:lvl w:ilvl="4" w:tplc="D3DC2E42">
      <w:start w:val="1"/>
      <w:numFmt w:val="bullet"/>
      <w:lvlText w:val=""/>
      <w:lvlJc w:val="left"/>
      <w:pPr>
        <w:ind w:left="1000" w:hanging="360"/>
      </w:pPr>
      <w:rPr>
        <w:rFonts w:ascii="Symbol" w:hAnsi="Symbol"/>
      </w:rPr>
    </w:lvl>
    <w:lvl w:ilvl="5" w:tplc="FCBEC468">
      <w:start w:val="1"/>
      <w:numFmt w:val="bullet"/>
      <w:lvlText w:val=""/>
      <w:lvlJc w:val="left"/>
      <w:pPr>
        <w:ind w:left="1000" w:hanging="360"/>
      </w:pPr>
      <w:rPr>
        <w:rFonts w:ascii="Symbol" w:hAnsi="Symbol"/>
      </w:rPr>
    </w:lvl>
    <w:lvl w:ilvl="6" w:tplc="56E86F4A">
      <w:start w:val="1"/>
      <w:numFmt w:val="bullet"/>
      <w:lvlText w:val=""/>
      <w:lvlJc w:val="left"/>
      <w:pPr>
        <w:ind w:left="1000" w:hanging="360"/>
      </w:pPr>
      <w:rPr>
        <w:rFonts w:ascii="Symbol" w:hAnsi="Symbol"/>
      </w:rPr>
    </w:lvl>
    <w:lvl w:ilvl="7" w:tplc="011852CE">
      <w:start w:val="1"/>
      <w:numFmt w:val="bullet"/>
      <w:lvlText w:val=""/>
      <w:lvlJc w:val="left"/>
      <w:pPr>
        <w:ind w:left="1000" w:hanging="360"/>
      </w:pPr>
      <w:rPr>
        <w:rFonts w:ascii="Symbol" w:hAnsi="Symbol"/>
      </w:rPr>
    </w:lvl>
    <w:lvl w:ilvl="8" w:tplc="3466B770">
      <w:start w:val="1"/>
      <w:numFmt w:val="bullet"/>
      <w:lvlText w:val=""/>
      <w:lvlJc w:val="left"/>
      <w:pPr>
        <w:ind w:left="1000" w:hanging="360"/>
      </w:pPr>
      <w:rPr>
        <w:rFonts w:ascii="Symbol" w:hAnsi="Symbol"/>
      </w:rPr>
    </w:lvl>
  </w:abstractNum>
  <w:abstractNum w:abstractNumId="2" w15:restartNumberingAfterBreak="0">
    <w:nsid w:val="40C8726A"/>
    <w:multiLevelType w:val="hybridMultilevel"/>
    <w:tmpl w:val="1F22C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6E11B0"/>
    <w:multiLevelType w:val="multilevel"/>
    <w:tmpl w:val="9796F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E14B90"/>
    <w:multiLevelType w:val="hybridMultilevel"/>
    <w:tmpl w:val="67A45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7804636">
    <w:abstractNumId w:val="0"/>
  </w:num>
  <w:num w:numId="2" w16cid:durableId="1937207595">
    <w:abstractNumId w:val="3"/>
  </w:num>
  <w:num w:numId="3" w16cid:durableId="570191120">
    <w:abstractNumId w:val="4"/>
  </w:num>
  <w:num w:numId="4" w16cid:durableId="1889759053">
    <w:abstractNumId w:val="1"/>
  </w:num>
  <w:num w:numId="5" w16cid:durableId="16698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55"/>
    <w:rsid w:val="00000AC0"/>
    <w:rsid w:val="00017FFC"/>
    <w:rsid w:val="00032239"/>
    <w:rsid w:val="00033D25"/>
    <w:rsid w:val="00053532"/>
    <w:rsid w:val="00062BC2"/>
    <w:rsid w:val="00095065"/>
    <w:rsid w:val="000C757A"/>
    <w:rsid w:val="0010503E"/>
    <w:rsid w:val="00105A79"/>
    <w:rsid w:val="00110C43"/>
    <w:rsid w:val="00121553"/>
    <w:rsid w:val="0013351D"/>
    <w:rsid w:val="00151F3E"/>
    <w:rsid w:val="00183D23"/>
    <w:rsid w:val="001859B5"/>
    <w:rsid w:val="00191C4D"/>
    <w:rsid w:val="0019490B"/>
    <w:rsid w:val="001A0D06"/>
    <w:rsid w:val="001A16EC"/>
    <w:rsid w:val="001A3286"/>
    <w:rsid w:val="001A5C66"/>
    <w:rsid w:val="001D03C2"/>
    <w:rsid w:val="001E0A18"/>
    <w:rsid w:val="002067F5"/>
    <w:rsid w:val="00243256"/>
    <w:rsid w:val="002522A3"/>
    <w:rsid w:val="00253999"/>
    <w:rsid w:val="00253AD4"/>
    <w:rsid w:val="00261615"/>
    <w:rsid w:val="00267666"/>
    <w:rsid w:val="00284D23"/>
    <w:rsid w:val="00293CE4"/>
    <w:rsid w:val="002A2D40"/>
    <w:rsid w:val="002A699C"/>
    <w:rsid w:val="002B5DC7"/>
    <w:rsid w:val="002B7E7D"/>
    <w:rsid w:val="002C412B"/>
    <w:rsid w:val="002D7DA6"/>
    <w:rsid w:val="002F1D19"/>
    <w:rsid w:val="00301108"/>
    <w:rsid w:val="00302313"/>
    <w:rsid w:val="0031169B"/>
    <w:rsid w:val="003253E9"/>
    <w:rsid w:val="0033578B"/>
    <w:rsid w:val="0034047C"/>
    <w:rsid w:val="00342C34"/>
    <w:rsid w:val="00352B98"/>
    <w:rsid w:val="00374987"/>
    <w:rsid w:val="00391879"/>
    <w:rsid w:val="003A7BAB"/>
    <w:rsid w:val="003B6C78"/>
    <w:rsid w:val="003D2DB2"/>
    <w:rsid w:val="003D4C40"/>
    <w:rsid w:val="003F3E48"/>
    <w:rsid w:val="004176D0"/>
    <w:rsid w:val="004406C9"/>
    <w:rsid w:val="00461EF3"/>
    <w:rsid w:val="00490655"/>
    <w:rsid w:val="004937F2"/>
    <w:rsid w:val="004A2A20"/>
    <w:rsid w:val="004B0E5E"/>
    <w:rsid w:val="004C3C7B"/>
    <w:rsid w:val="004E417E"/>
    <w:rsid w:val="004E7969"/>
    <w:rsid w:val="004F1722"/>
    <w:rsid w:val="00510A14"/>
    <w:rsid w:val="00520DF8"/>
    <w:rsid w:val="00531C13"/>
    <w:rsid w:val="005350ED"/>
    <w:rsid w:val="0054105B"/>
    <w:rsid w:val="00544907"/>
    <w:rsid w:val="005663E1"/>
    <w:rsid w:val="005A572E"/>
    <w:rsid w:val="005B518B"/>
    <w:rsid w:val="005E2CCF"/>
    <w:rsid w:val="00602230"/>
    <w:rsid w:val="00623D65"/>
    <w:rsid w:val="0063366F"/>
    <w:rsid w:val="00647576"/>
    <w:rsid w:val="006705D5"/>
    <w:rsid w:val="006774CD"/>
    <w:rsid w:val="006C5F29"/>
    <w:rsid w:val="006E023E"/>
    <w:rsid w:val="006E7219"/>
    <w:rsid w:val="00705452"/>
    <w:rsid w:val="007369C7"/>
    <w:rsid w:val="00740594"/>
    <w:rsid w:val="007461D7"/>
    <w:rsid w:val="007571FF"/>
    <w:rsid w:val="007947AF"/>
    <w:rsid w:val="007A56EC"/>
    <w:rsid w:val="007D2B64"/>
    <w:rsid w:val="007D5876"/>
    <w:rsid w:val="007E0BA2"/>
    <w:rsid w:val="00802E98"/>
    <w:rsid w:val="00821E4D"/>
    <w:rsid w:val="00822A53"/>
    <w:rsid w:val="00857D55"/>
    <w:rsid w:val="008621E6"/>
    <w:rsid w:val="0087028D"/>
    <w:rsid w:val="00892197"/>
    <w:rsid w:val="008C3F6B"/>
    <w:rsid w:val="008D4F2D"/>
    <w:rsid w:val="00910A73"/>
    <w:rsid w:val="009201DF"/>
    <w:rsid w:val="00936DA9"/>
    <w:rsid w:val="00950EFC"/>
    <w:rsid w:val="00960C99"/>
    <w:rsid w:val="00976C40"/>
    <w:rsid w:val="00992348"/>
    <w:rsid w:val="009B3784"/>
    <w:rsid w:val="009C40B7"/>
    <w:rsid w:val="009D3787"/>
    <w:rsid w:val="009D4BB4"/>
    <w:rsid w:val="00A22510"/>
    <w:rsid w:val="00A428C2"/>
    <w:rsid w:val="00A43E13"/>
    <w:rsid w:val="00AA2E88"/>
    <w:rsid w:val="00AC74AD"/>
    <w:rsid w:val="00B42B0D"/>
    <w:rsid w:val="00B5115A"/>
    <w:rsid w:val="00B519E5"/>
    <w:rsid w:val="00B51A9F"/>
    <w:rsid w:val="00B523FA"/>
    <w:rsid w:val="00B67C89"/>
    <w:rsid w:val="00B85B73"/>
    <w:rsid w:val="00B9217B"/>
    <w:rsid w:val="00B92F9A"/>
    <w:rsid w:val="00BA3016"/>
    <w:rsid w:val="00BB6886"/>
    <w:rsid w:val="00BE4705"/>
    <w:rsid w:val="00C22FD0"/>
    <w:rsid w:val="00C37557"/>
    <w:rsid w:val="00C44A1B"/>
    <w:rsid w:val="00C65A58"/>
    <w:rsid w:val="00C7730B"/>
    <w:rsid w:val="00CA71E8"/>
    <w:rsid w:val="00CB617F"/>
    <w:rsid w:val="00CD06F8"/>
    <w:rsid w:val="00CE63D5"/>
    <w:rsid w:val="00D0468D"/>
    <w:rsid w:val="00D100FE"/>
    <w:rsid w:val="00D30DD8"/>
    <w:rsid w:val="00D445CC"/>
    <w:rsid w:val="00D46735"/>
    <w:rsid w:val="00D6743E"/>
    <w:rsid w:val="00D86942"/>
    <w:rsid w:val="00DA3F22"/>
    <w:rsid w:val="00DA4C98"/>
    <w:rsid w:val="00DB39FB"/>
    <w:rsid w:val="00DB4300"/>
    <w:rsid w:val="00DE133C"/>
    <w:rsid w:val="00DE6FBE"/>
    <w:rsid w:val="00E11401"/>
    <w:rsid w:val="00E1460D"/>
    <w:rsid w:val="00E31935"/>
    <w:rsid w:val="00E50C4B"/>
    <w:rsid w:val="00E70015"/>
    <w:rsid w:val="00E812FD"/>
    <w:rsid w:val="00E852FF"/>
    <w:rsid w:val="00E926BF"/>
    <w:rsid w:val="00E970F5"/>
    <w:rsid w:val="00EF07C9"/>
    <w:rsid w:val="00F62A21"/>
    <w:rsid w:val="00F83580"/>
    <w:rsid w:val="00FC452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0A5D6"/>
  <w15:chartTrackingRefBased/>
  <w15:docId w15:val="{18415C81-8F27-42C5-99D2-BD81A87D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2"/>
    <w:qFormat/>
    <w:rsid w:val="00017FFC"/>
    <w:pPr>
      <w:keepNext/>
      <w:keepLines/>
      <w:spacing w:line="240" w:lineRule="auto"/>
      <w:outlineLvl w:val="0"/>
    </w:pPr>
    <w:rPr>
      <w:rFonts w:ascii="Arial" w:eastAsiaTheme="majorEastAsia" w:hAnsi="Arial" w:cstheme="majorBidi"/>
      <w:b/>
      <w:bCs/>
      <w:kern w:val="26"/>
      <w:sz w:val="32"/>
      <w:szCs w:val="28"/>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857D5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857D55"/>
  </w:style>
  <w:style w:type="character" w:customStyle="1" w:styleId="eop">
    <w:name w:val="eop"/>
    <w:basedOn w:val="Standardstycketeckensnitt"/>
    <w:rsid w:val="00857D55"/>
  </w:style>
  <w:style w:type="character" w:customStyle="1" w:styleId="wacimagecontainer">
    <w:name w:val="wacimagecontainer"/>
    <w:basedOn w:val="Standardstycketeckensnitt"/>
    <w:rsid w:val="00857D55"/>
  </w:style>
  <w:style w:type="character" w:customStyle="1" w:styleId="tabchar">
    <w:name w:val="tabchar"/>
    <w:basedOn w:val="Standardstycketeckensnitt"/>
    <w:rsid w:val="00293CE4"/>
  </w:style>
  <w:style w:type="character" w:customStyle="1" w:styleId="Rubrik1Char">
    <w:name w:val="Rubrik 1 Char"/>
    <w:basedOn w:val="Standardstycketeckensnitt"/>
    <w:link w:val="Rubrik1"/>
    <w:uiPriority w:val="2"/>
    <w:rsid w:val="00017FFC"/>
    <w:rPr>
      <w:rFonts w:ascii="Arial" w:eastAsiaTheme="majorEastAsia" w:hAnsi="Arial" w:cstheme="majorBidi"/>
      <w:b/>
      <w:bCs/>
      <w:kern w:val="26"/>
      <w:sz w:val="32"/>
      <w:szCs w:val="28"/>
      <w14:ligatures w14:val="none"/>
    </w:rPr>
  </w:style>
  <w:style w:type="table" w:styleId="Tabellrutnt">
    <w:name w:val="Table Grid"/>
    <w:basedOn w:val="Normaltabell"/>
    <w:uiPriority w:val="59"/>
    <w:rsid w:val="00017F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basedOn w:val="Normal"/>
    <w:rsid w:val="00017FFC"/>
    <w:pPr>
      <w:spacing w:after="0" w:line="240" w:lineRule="auto"/>
    </w:pPr>
    <w:rPr>
      <w:rFonts w:ascii="Arial" w:hAnsi="Arial"/>
      <w:kern w:val="0"/>
      <w14:ligatures w14:val="none"/>
    </w:rPr>
  </w:style>
  <w:style w:type="character" w:styleId="Hyperlnk">
    <w:name w:val="Hyperlink"/>
    <w:basedOn w:val="Standardstycketeckensnitt"/>
    <w:uiPriority w:val="99"/>
    <w:rsid w:val="00017FFC"/>
    <w:rPr>
      <w:color w:val="0563C1" w:themeColor="hyperlink"/>
      <w:u w:val="single"/>
    </w:rPr>
  </w:style>
  <w:style w:type="paragraph" w:styleId="Sidhuvud">
    <w:name w:val="header"/>
    <w:basedOn w:val="Normal"/>
    <w:link w:val="SidhuvudChar"/>
    <w:uiPriority w:val="99"/>
    <w:unhideWhenUsed/>
    <w:rsid w:val="00017F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7FFC"/>
  </w:style>
  <w:style w:type="paragraph" w:styleId="Sidfot">
    <w:name w:val="footer"/>
    <w:basedOn w:val="Normal"/>
    <w:link w:val="SidfotChar"/>
    <w:uiPriority w:val="99"/>
    <w:unhideWhenUsed/>
    <w:rsid w:val="00017F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17FFC"/>
  </w:style>
  <w:style w:type="paragraph" w:customStyle="1" w:styleId="Ledtext">
    <w:name w:val="Ledtext"/>
    <w:basedOn w:val="Sidhuvud"/>
    <w:rsid w:val="00017FFC"/>
    <w:rPr>
      <w:rFonts w:ascii="Arial" w:hAnsi="Arial"/>
      <w:kern w:val="0"/>
      <w:sz w:val="18"/>
      <w14:ligatures w14:val="none"/>
    </w:rPr>
  </w:style>
  <w:style w:type="paragraph" w:styleId="Normalwebb">
    <w:name w:val="Normal (Web)"/>
    <w:basedOn w:val="Normal"/>
    <w:uiPriority w:val="99"/>
    <w:semiHidden/>
    <w:unhideWhenUsed/>
    <w:rsid w:val="00623D6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Kommentarsreferens">
    <w:name w:val="annotation reference"/>
    <w:basedOn w:val="Standardstycketeckensnitt"/>
    <w:uiPriority w:val="99"/>
    <w:semiHidden/>
    <w:unhideWhenUsed/>
    <w:rsid w:val="0031169B"/>
    <w:rPr>
      <w:sz w:val="16"/>
      <w:szCs w:val="16"/>
    </w:rPr>
  </w:style>
  <w:style w:type="paragraph" w:styleId="Kommentarer">
    <w:name w:val="annotation text"/>
    <w:basedOn w:val="Normal"/>
    <w:link w:val="KommentarerChar"/>
    <w:uiPriority w:val="99"/>
    <w:unhideWhenUsed/>
    <w:rsid w:val="0031169B"/>
    <w:pPr>
      <w:spacing w:line="240" w:lineRule="auto"/>
    </w:pPr>
    <w:rPr>
      <w:sz w:val="20"/>
      <w:szCs w:val="20"/>
    </w:rPr>
  </w:style>
  <w:style w:type="character" w:customStyle="1" w:styleId="KommentarerChar">
    <w:name w:val="Kommentarer Char"/>
    <w:basedOn w:val="Standardstycketeckensnitt"/>
    <w:link w:val="Kommentarer"/>
    <w:uiPriority w:val="99"/>
    <w:rsid w:val="0031169B"/>
    <w:rPr>
      <w:sz w:val="20"/>
      <w:szCs w:val="20"/>
    </w:rPr>
  </w:style>
  <w:style w:type="paragraph" w:styleId="Kommentarsmne">
    <w:name w:val="annotation subject"/>
    <w:basedOn w:val="Kommentarer"/>
    <w:next w:val="Kommentarer"/>
    <w:link w:val="KommentarsmneChar"/>
    <w:uiPriority w:val="99"/>
    <w:semiHidden/>
    <w:unhideWhenUsed/>
    <w:rsid w:val="0031169B"/>
    <w:rPr>
      <w:b/>
      <w:bCs/>
    </w:rPr>
  </w:style>
  <w:style w:type="character" w:customStyle="1" w:styleId="KommentarsmneChar">
    <w:name w:val="Kommentarsämne Char"/>
    <w:basedOn w:val="KommentarerChar"/>
    <w:link w:val="Kommentarsmne"/>
    <w:uiPriority w:val="99"/>
    <w:semiHidden/>
    <w:rsid w:val="0031169B"/>
    <w:rPr>
      <w:b/>
      <w:bCs/>
      <w:sz w:val="20"/>
      <w:szCs w:val="20"/>
    </w:rPr>
  </w:style>
  <w:style w:type="paragraph" w:styleId="Liststycke">
    <w:name w:val="List Paragraph"/>
    <w:basedOn w:val="Normal"/>
    <w:uiPriority w:val="34"/>
    <w:qFormat/>
    <w:rsid w:val="00CA71E8"/>
    <w:pPr>
      <w:ind w:left="720"/>
      <w:contextualSpacing/>
    </w:pPr>
  </w:style>
  <w:style w:type="character" w:styleId="Nmn">
    <w:name w:val="Mention"/>
    <w:basedOn w:val="Standardstycketeckensnitt"/>
    <w:uiPriority w:val="99"/>
    <w:unhideWhenUsed/>
    <w:rsid w:val="003011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74">
      <w:bodyDiv w:val="1"/>
      <w:marLeft w:val="0"/>
      <w:marRight w:val="0"/>
      <w:marTop w:val="0"/>
      <w:marBottom w:val="0"/>
      <w:divBdr>
        <w:top w:val="none" w:sz="0" w:space="0" w:color="auto"/>
        <w:left w:val="none" w:sz="0" w:space="0" w:color="auto"/>
        <w:bottom w:val="none" w:sz="0" w:space="0" w:color="auto"/>
        <w:right w:val="none" w:sz="0" w:space="0" w:color="auto"/>
      </w:divBdr>
    </w:div>
    <w:div w:id="188639450">
      <w:bodyDiv w:val="1"/>
      <w:marLeft w:val="0"/>
      <w:marRight w:val="0"/>
      <w:marTop w:val="0"/>
      <w:marBottom w:val="0"/>
      <w:divBdr>
        <w:top w:val="none" w:sz="0" w:space="0" w:color="auto"/>
        <w:left w:val="none" w:sz="0" w:space="0" w:color="auto"/>
        <w:bottom w:val="none" w:sz="0" w:space="0" w:color="auto"/>
        <w:right w:val="none" w:sz="0" w:space="0" w:color="auto"/>
      </w:divBdr>
      <w:divsChild>
        <w:div w:id="8721726">
          <w:marLeft w:val="0"/>
          <w:marRight w:val="0"/>
          <w:marTop w:val="0"/>
          <w:marBottom w:val="0"/>
          <w:divBdr>
            <w:top w:val="none" w:sz="0" w:space="0" w:color="auto"/>
            <w:left w:val="none" w:sz="0" w:space="0" w:color="auto"/>
            <w:bottom w:val="none" w:sz="0" w:space="0" w:color="auto"/>
            <w:right w:val="none" w:sz="0" w:space="0" w:color="auto"/>
          </w:divBdr>
        </w:div>
        <w:div w:id="28144431">
          <w:marLeft w:val="0"/>
          <w:marRight w:val="0"/>
          <w:marTop w:val="0"/>
          <w:marBottom w:val="0"/>
          <w:divBdr>
            <w:top w:val="none" w:sz="0" w:space="0" w:color="auto"/>
            <w:left w:val="none" w:sz="0" w:space="0" w:color="auto"/>
            <w:bottom w:val="none" w:sz="0" w:space="0" w:color="auto"/>
            <w:right w:val="none" w:sz="0" w:space="0" w:color="auto"/>
          </w:divBdr>
        </w:div>
        <w:div w:id="59526963">
          <w:marLeft w:val="0"/>
          <w:marRight w:val="0"/>
          <w:marTop w:val="0"/>
          <w:marBottom w:val="0"/>
          <w:divBdr>
            <w:top w:val="none" w:sz="0" w:space="0" w:color="auto"/>
            <w:left w:val="none" w:sz="0" w:space="0" w:color="auto"/>
            <w:bottom w:val="none" w:sz="0" w:space="0" w:color="auto"/>
            <w:right w:val="none" w:sz="0" w:space="0" w:color="auto"/>
          </w:divBdr>
        </w:div>
        <w:div w:id="102965974">
          <w:marLeft w:val="0"/>
          <w:marRight w:val="0"/>
          <w:marTop w:val="0"/>
          <w:marBottom w:val="0"/>
          <w:divBdr>
            <w:top w:val="none" w:sz="0" w:space="0" w:color="auto"/>
            <w:left w:val="none" w:sz="0" w:space="0" w:color="auto"/>
            <w:bottom w:val="none" w:sz="0" w:space="0" w:color="auto"/>
            <w:right w:val="none" w:sz="0" w:space="0" w:color="auto"/>
          </w:divBdr>
        </w:div>
        <w:div w:id="146097000">
          <w:marLeft w:val="0"/>
          <w:marRight w:val="0"/>
          <w:marTop w:val="0"/>
          <w:marBottom w:val="0"/>
          <w:divBdr>
            <w:top w:val="none" w:sz="0" w:space="0" w:color="auto"/>
            <w:left w:val="none" w:sz="0" w:space="0" w:color="auto"/>
            <w:bottom w:val="none" w:sz="0" w:space="0" w:color="auto"/>
            <w:right w:val="none" w:sz="0" w:space="0" w:color="auto"/>
          </w:divBdr>
        </w:div>
        <w:div w:id="158271270">
          <w:marLeft w:val="0"/>
          <w:marRight w:val="0"/>
          <w:marTop w:val="0"/>
          <w:marBottom w:val="0"/>
          <w:divBdr>
            <w:top w:val="none" w:sz="0" w:space="0" w:color="auto"/>
            <w:left w:val="none" w:sz="0" w:space="0" w:color="auto"/>
            <w:bottom w:val="none" w:sz="0" w:space="0" w:color="auto"/>
            <w:right w:val="none" w:sz="0" w:space="0" w:color="auto"/>
          </w:divBdr>
        </w:div>
        <w:div w:id="163936031">
          <w:marLeft w:val="0"/>
          <w:marRight w:val="0"/>
          <w:marTop w:val="0"/>
          <w:marBottom w:val="0"/>
          <w:divBdr>
            <w:top w:val="none" w:sz="0" w:space="0" w:color="auto"/>
            <w:left w:val="none" w:sz="0" w:space="0" w:color="auto"/>
            <w:bottom w:val="none" w:sz="0" w:space="0" w:color="auto"/>
            <w:right w:val="none" w:sz="0" w:space="0" w:color="auto"/>
          </w:divBdr>
        </w:div>
        <w:div w:id="479230544">
          <w:marLeft w:val="0"/>
          <w:marRight w:val="0"/>
          <w:marTop w:val="0"/>
          <w:marBottom w:val="0"/>
          <w:divBdr>
            <w:top w:val="none" w:sz="0" w:space="0" w:color="auto"/>
            <w:left w:val="none" w:sz="0" w:space="0" w:color="auto"/>
            <w:bottom w:val="none" w:sz="0" w:space="0" w:color="auto"/>
            <w:right w:val="none" w:sz="0" w:space="0" w:color="auto"/>
          </w:divBdr>
        </w:div>
        <w:div w:id="540823417">
          <w:marLeft w:val="0"/>
          <w:marRight w:val="0"/>
          <w:marTop w:val="0"/>
          <w:marBottom w:val="0"/>
          <w:divBdr>
            <w:top w:val="none" w:sz="0" w:space="0" w:color="auto"/>
            <w:left w:val="none" w:sz="0" w:space="0" w:color="auto"/>
            <w:bottom w:val="none" w:sz="0" w:space="0" w:color="auto"/>
            <w:right w:val="none" w:sz="0" w:space="0" w:color="auto"/>
          </w:divBdr>
        </w:div>
        <w:div w:id="669219101">
          <w:marLeft w:val="0"/>
          <w:marRight w:val="0"/>
          <w:marTop w:val="0"/>
          <w:marBottom w:val="0"/>
          <w:divBdr>
            <w:top w:val="none" w:sz="0" w:space="0" w:color="auto"/>
            <w:left w:val="none" w:sz="0" w:space="0" w:color="auto"/>
            <w:bottom w:val="none" w:sz="0" w:space="0" w:color="auto"/>
            <w:right w:val="none" w:sz="0" w:space="0" w:color="auto"/>
          </w:divBdr>
        </w:div>
        <w:div w:id="711005767">
          <w:marLeft w:val="0"/>
          <w:marRight w:val="0"/>
          <w:marTop w:val="0"/>
          <w:marBottom w:val="0"/>
          <w:divBdr>
            <w:top w:val="none" w:sz="0" w:space="0" w:color="auto"/>
            <w:left w:val="none" w:sz="0" w:space="0" w:color="auto"/>
            <w:bottom w:val="none" w:sz="0" w:space="0" w:color="auto"/>
            <w:right w:val="none" w:sz="0" w:space="0" w:color="auto"/>
          </w:divBdr>
        </w:div>
        <w:div w:id="832642123">
          <w:marLeft w:val="0"/>
          <w:marRight w:val="0"/>
          <w:marTop w:val="0"/>
          <w:marBottom w:val="0"/>
          <w:divBdr>
            <w:top w:val="none" w:sz="0" w:space="0" w:color="auto"/>
            <w:left w:val="none" w:sz="0" w:space="0" w:color="auto"/>
            <w:bottom w:val="none" w:sz="0" w:space="0" w:color="auto"/>
            <w:right w:val="none" w:sz="0" w:space="0" w:color="auto"/>
          </w:divBdr>
        </w:div>
        <w:div w:id="935283960">
          <w:marLeft w:val="0"/>
          <w:marRight w:val="0"/>
          <w:marTop w:val="0"/>
          <w:marBottom w:val="0"/>
          <w:divBdr>
            <w:top w:val="none" w:sz="0" w:space="0" w:color="auto"/>
            <w:left w:val="none" w:sz="0" w:space="0" w:color="auto"/>
            <w:bottom w:val="none" w:sz="0" w:space="0" w:color="auto"/>
            <w:right w:val="none" w:sz="0" w:space="0" w:color="auto"/>
          </w:divBdr>
        </w:div>
        <w:div w:id="1073888639">
          <w:marLeft w:val="0"/>
          <w:marRight w:val="0"/>
          <w:marTop w:val="0"/>
          <w:marBottom w:val="0"/>
          <w:divBdr>
            <w:top w:val="none" w:sz="0" w:space="0" w:color="auto"/>
            <w:left w:val="none" w:sz="0" w:space="0" w:color="auto"/>
            <w:bottom w:val="none" w:sz="0" w:space="0" w:color="auto"/>
            <w:right w:val="none" w:sz="0" w:space="0" w:color="auto"/>
          </w:divBdr>
        </w:div>
        <w:div w:id="1200554306">
          <w:marLeft w:val="0"/>
          <w:marRight w:val="0"/>
          <w:marTop w:val="0"/>
          <w:marBottom w:val="0"/>
          <w:divBdr>
            <w:top w:val="none" w:sz="0" w:space="0" w:color="auto"/>
            <w:left w:val="none" w:sz="0" w:space="0" w:color="auto"/>
            <w:bottom w:val="none" w:sz="0" w:space="0" w:color="auto"/>
            <w:right w:val="none" w:sz="0" w:space="0" w:color="auto"/>
          </w:divBdr>
        </w:div>
        <w:div w:id="1351646288">
          <w:marLeft w:val="0"/>
          <w:marRight w:val="0"/>
          <w:marTop w:val="0"/>
          <w:marBottom w:val="0"/>
          <w:divBdr>
            <w:top w:val="none" w:sz="0" w:space="0" w:color="auto"/>
            <w:left w:val="none" w:sz="0" w:space="0" w:color="auto"/>
            <w:bottom w:val="none" w:sz="0" w:space="0" w:color="auto"/>
            <w:right w:val="none" w:sz="0" w:space="0" w:color="auto"/>
          </w:divBdr>
        </w:div>
        <w:div w:id="1530753229">
          <w:marLeft w:val="0"/>
          <w:marRight w:val="0"/>
          <w:marTop w:val="0"/>
          <w:marBottom w:val="0"/>
          <w:divBdr>
            <w:top w:val="none" w:sz="0" w:space="0" w:color="auto"/>
            <w:left w:val="none" w:sz="0" w:space="0" w:color="auto"/>
            <w:bottom w:val="none" w:sz="0" w:space="0" w:color="auto"/>
            <w:right w:val="none" w:sz="0" w:space="0" w:color="auto"/>
          </w:divBdr>
        </w:div>
        <w:div w:id="1593736022">
          <w:marLeft w:val="0"/>
          <w:marRight w:val="0"/>
          <w:marTop w:val="0"/>
          <w:marBottom w:val="0"/>
          <w:divBdr>
            <w:top w:val="none" w:sz="0" w:space="0" w:color="auto"/>
            <w:left w:val="none" w:sz="0" w:space="0" w:color="auto"/>
            <w:bottom w:val="none" w:sz="0" w:space="0" w:color="auto"/>
            <w:right w:val="none" w:sz="0" w:space="0" w:color="auto"/>
          </w:divBdr>
        </w:div>
        <w:div w:id="1612853855">
          <w:marLeft w:val="0"/>
          <w:marRight w:val="0"/>
          <w:marTop w:val="0"/>
          <w:marBottom w:val="0"/>
          <w:divBdr>
            <w:top w:val="none" w:sz="0" w:space="0" w:color="auto"/>
            <w:left w:val="none" w:sz="0" w:space="0" w:color="auto"/>
            <w:bottom w:val="none" w:sz="0" w:space="0" w:color="auto"/>
            <w:right w:val="none" w:sz="0" w:space="0" w:color="auto"/>
          </w:divBdr>
        </w:div>
        <w:div w:id="1771268521">
          <w:marLeft w:val="0"/>
          <w:marRight w:val="0"/>
          <w:marTop w:val="0"/>
          <w:marBottom w:val="0"/>
          <w:divBdr>
            <w:top w:val="none" w:sz="0" w:space="0" w:color="auto"/>
            <w:left w:val="none" w:sz="0" w:space="0" w:color="auto"/>
            <w:bottom w:val="none" w:sz="0" w:space="0" w:color="auto"/>
            <w:right w:val="none" w:sz="0" w:space="0" w:color="auto"/>
          </w:divBdr>
        </w:div>
        <w:div w:id="1852521469">
          <w:marLeft w:val="0"/>
          <w:marRight w:val="0"/>
          <w:marTop w:val="0"/>
          <w:marBottom w:val="0"/>
          <w:divBdr>
            <w:top w:val="none" w:sz="0" w:space="0" w:color="auto"/>
            <w:left w:val="none" w:sz="0" w:space="0" w:color="auto"/>
            <w:bottom w:val="none" w:sz="0" w:space="0" w:color="auto"/>
            <w:right w:val="none" w:sz="0" w:space="0" w:color="auto"/>
          </w:divBdr>
        </w:div>
        <w:div w:id="1920559845">
          <w:marLeft w:val="0"/>
          <w:marRight w:val="0"/>
          <w:marTop w:val="0"/>
          <w:marBottom w:val="0"/>
          <w:divBdr>
            <w:top w:val="none" w:sz="0" w:space="0" w:color="auto"/>
            <w:left w:val="none" w:sz="0" w:space="0" w:color="auto"/>
            <w:bottom w:val="none" w:sz="0" w:space="0" w:color="auto"/>
            <w:right w:val="none" w:sz="0" w:space="0" w:color="auto"/>
          </w:divBdr>
        </w:div>
        <w:div w:id="1975140233">
          <w:marLeft w:val="0"/>
          <w:marRight w:val="0"/>
          <w:marTop w:val="0"/>
          <w:marBottom w:val="0"/>
          <w:divBdr>
            <w:top w:val="none" w:sz="0" w:space="0" w:color="auto"/>
            <w:left w:val="none" w:sz="0" w:space="0" w:color="auto"/>
            <w:bottom w:val="none" w:sz="0" w:space="0" w:color="auto"/>
            <w:right w:val="none" w:sz="0" w:space="0" w:color="auto"/>
          </w:divBdr>
        </w:div>
        <w:div w:id="2033142813">
          <w:marLeft w:val="0"/>
          <w:marRight w:val="0"/>
          <w:marTop w:val="0"/>
          <w:marBottom w:val="0"/>
          <w:divBdr>
            <w:top w:val="none" w:sz="0" w:space="0" w:color="auto"/>
            <w:left w:val="none" w:sz="0" w:space="0" w:color="auto"/>
            <w:bottom w:val="none" w:sz="0" w:space="0" w:color="auto"/>
            <w:right w:val="none" w:sz="0" w:space="0" w:color="auto"/>
          </w:divBdr>
        </w:div>
        <w:div w:id="2116093904">
          <w:marLeft w:val="0"/>
          <w:marRight w:val="0"/>
          <w:marTop w:val="0"/>
          <w:marBottom w:val="0"/>
          <w:divBdr>
            <w:top w:val="none" w:sz="0" w:space="0" w:color="auto"/>
            <w:left w:val="none" w:sz="0" w:space="0" w:color="auto"/>
            <w:bottom w:val="none" w:sz="0" w:space="0" w:color="auto"/>
            <w:right w:val="none" w:sz="0" w:space="0" w:color="auto"/>
          </w:divBdr>
        </w:div>
        <w:div w:id="2133278879">
          <w:marLeft w:val="0"/>
          <w:marRight w:val="0"/>
          <w:marTop w:val="0"/>
          <w:marBottom w:val="0"/>
          <w:divBdr>
            <w:top w:val="none" w:sz="0" w:space="0" w:color="auto"/>
            <w:left w:val="none" w:sz="0" w:space="0" w:color="auto"/>
            <w:bottom w:val="none" w:sz="0" w:space="0" w:color="auto"/>
            <w:right w:val="none" w:sz="0" w:space="0" w:color="auto"/>
          </w:divBdr>
        </w:div>
      </w:divsChild>
    </w:div>
    <w:div w:id="190186358">
      <w:bodyDiv w:val="1"/>
      <w:marLeft w:val="0"/>
      <w:marRight w:val="0"/>
      <w:marTop w:val="0"/>
      <w:marBottom w:val="0"/>
      <w:divBdr>
        <w:top w:val="none" w:sz="0" w:space="0" w:color="auto"/>
        <w:left w:val="none" w:sz="0" w:space="0" w:color="auto"/>
        <w:bottom w:val="none" w:sz="0" w:space="0" w:color="auto"/>
        <w:right w:val="none" w:sz="0" w:space="0" w:color="auto"/>
      </w:divBdr>
    </w:div>
    <w:div w:id="192043207">
      <w:bodyDiv w:val="1"/>
      <w:marLeft w:val="0"/>
      <w:marRight w:val="0"/>
      <w:marTop w:val="0"/>
      <w:marBottom w:val="0"/>
      <w:divBdr>
        <w:top w:val="none" w:sz="0" w:space="0" w:color="auto"/>
        <w:left w:val="none" w:sz="0" w:space="0" w:color="auto"/>
        <w:bottom w:val="none" w:sz="0" w:space="0" w:color="auto"/>
        <w:right w:val="none" w:sz="0" w:space="0" w:color="auto"/>
      </w:divBdr>
    </w:div>
    <w:div w:id="1113748701">
      <w:bodyDiv w:val="1"/>
      <w:marLeft w:val="0"/>
      <w:marRight w:val="0"/>
      <w:marTop w:val="0"/>
      <w:marBottom w:val="0"/>
      <w:divBdr>
        <w:top w:val="none" w:sz="0" w:space="0" w:color="auto"/>
        <w:left w:val="none" w:sz="0" w:space="0" w:color="auto"/>
        <w:bottom w:val="none" w:sz="0" w:space="0" w:color="auto"/>
        <w:right w:val="none" w:sz="0" w:space="0" w:color="auto"/>
      </w:divBdr>
    </w:div>
    <w:div w:id="1186870210">
      <w:bodyDiv w:val="1"/>
      <w:marLeft w:val="0"/>
      <w:marRight w:val="0"/>
      <w:marTop w:val="0"/>
      <w:marBottom w:val="0"/>
      <w:divBdr>
        <w:top w:val="none" w:sz="0" w:space="0" w:color="auto"/>
        <w:left w:val="none" w:sz="0" w:space="0" w:color="auto"/>
        <w:bottom w:val="none" w:sz="0" w:space="0" w:color="auto"/>
        <w:right w:val="none" w:sz="0" w:space="0" w:color="auto"/>
      </w:divBdr>
      <w:divsChild>
        <w:div w:id="127165942">
          <w:marLeft w:val="0"/>
          <w:marRight w:val="0"/>
          <w:marTop w:val="0"/>
          <w:marBottom w:val="0"/>
          <w:divBdr>
            <w:top w:val="none" w:sz="0" w:space="0" w:color="auto"/>
            <w:left w:val="none" w:sz="0" w:space="0" w:color="auto"/>
            <w:bottom w:val="none" w:sz="0" w:space="0" w:color="auto"/>
            <w:right w:val="none" w:sz="0" w:space="0" w:color="auto"/>
          </w:divBdr>
        </w:div>
        <w:div w:id="791480513">
          <w:marLeft w:val="0"/>
          <w:marRight w:val="0"/>
          <w:marTop w:val="0"/>
          <w:marBottom w:val="0"/>
          <w:divBdr>
            <w:top w:val="none" w:sz="0" w:space="0" w:color="auto"/>
            <w:left w:val="none" w:sz="0" w:space="0" w:color="auto"/>
            <w:bottom w:val="none" w:sz="0" w:space="0" w:color="auto"/>
            <w:right w:val="none" w:sz="0" w:space="0" w:color="auto"/>
          </w:divBdr>
        </w:div>
        <w:div w:id="1774283206">
          <w:marLeft w:val="0"/>
          <w:marRight w:val="0"/>
          <w:marTop w:val="0"/>
          <w:marBottom w:val="0"/>
          <w:divBdr>
            <w:top w:val="none" w:sz="0" w:space="0" w:color="auto"/>
            <w:left w:val="none" w:sz="0" w:space="0" w:color="auto"/>
            <w:bottom w:val="none" w:sz="0" w:space="0" w:color="auto"/>
            <w:right w:val="none" w:sz="0" w:space="0" w:color="auto"/>
          </w:divBdr>
        </w:div>
      </w:divsChild>
    </w:div>
    <w:div w:id="1221751643">
      <w:bodyDiv w:val="1"/>
      <w:marLeft w:val="0"/>
      <w:marRight w:val="0"/>
      <w:marTop w:val="0"/>
      <w:marBottom w:val="0"/>
      <w:divBdr>
        <w:top w:val="none" w:sz="0" w:space="0" w:color="auto"/>
        <w:left w:val="none" w:sz="0" w:space="0" w:color="auto"/>
        <w:bottom w:val="none" w:sz="0" w:space="0" w:color="auto"/>
        <w:right w:val="none" w:sz="0" w:space="0" w:color="auto"/>
      </w:divBdr>
    </w:div>
    <w:div w:id="1276597761">
      <w:bodyDiv w:val="1"/>
      <w:marLeft w:val="0"/>
      <w:marRight w:val="0"/>
      <w:marTop w:val="0"/>
      <w:marBottom w:val="0"/>
      <w:divBdr>
        <w:top w:val="none" w:sz="0" w:space="0" w:color="auto"/>
        <w:left w:val="none" w:sz="0" w:space="0" w:color="auto"/>
        <w:bottom w:val="none" w:sz="0" w:space="0" w:color="auto"/>
        <w:right w:val="none" w:sz="0" w:space="0" w:color="auto"/>
      </w:divBdr>
    </w:div>
    <w:div w:id="1320302066">
      <w:bodyDiv w:val="1"/>
      <w:marLeft w:val="0"/>
      <w:marRight w:val="0"/>
      <w:marTop w:val="0"/>
      <w:marBottom w:val="0"/>
      <w:divBdr>
        <w:top w:val="none" w:sz="0" w:space="0" w:color="auto"/>
        <w:left w:val="none" w:sz="0" w:space="0" w:color="auto"/>
        <w:bottom w:val="none" w:sz="0" w:space="0" w:color="auto"/>
        <w:right w:val="none" w:sz="0" w:space="0" w:color="auto"/>
      </w:divBdr>
    </w:div>
    <w:div w:id="1541086091">
      <w:bodyDiv w:val="1"/>
      <w:marLeft w:val="0"/>
      <w:marRight w:val="0"/>
      <w:marTop w:val="0"/>
      <w:marBottom w:val="0"/>
      <w:divBdr>
        <w:top w:val="none" w:sz="0" w:space="0" w:color="auto"/>
        <w:left w:val="none" w:sz="0" w:space="0" w:color="auto"/>
        <w:bottom w:val="none" w:sz="0" w:space="0" w:color="auto"/>
        <w:right w:val="none" w:sz="0" w:space="0" w:color="auto"/>
      </w:divBdr>
    </w:div>
    <w:div w:id="1598562572">
      <w:bodyDiv w:val="1"/>
      <w:marLeft w:val="0"/>
      <w:marRight w:val="0"/>
      <w:marTop w:val="0"/>
      <w:marBottom w:val="0"/>
      <w:divBdr>
        <w:top w:val="none" w:sz="0" w:space="0" w:color="auto"/>
        <w:left w:val="none" w:sz="0" w:space="0" w:color="auto"/>
        <w:bottom w:val="none" w:sz="0" w:space="0" w:color="auto"/>
        <w:right w:val="none" w:sz="0" w:space="0" w:color="auto"/>
      </w:divBdr>
    </w:div>
    <w:div w:id="2023437322">
      <w:bodyDiv w:val="1"/>
      <w:marLeft w:val="0"/>
      <w:marRight w:val="0"/>
      <w:marTop w:val="0"/>
      <w:marBottom w:val="0"/>
      <w:divBdr>
        <w:top w:val="none" w:sz="0" w:space="0" w:color="auto"/>
        <w:left w:val="none" w:sz="0" w:space="0" w:color="auto"/>
        <w:bottom w:val="none" w:sz="0" w:space="0" w:color="auto"/>
        <w:right w:val="none" w:sz="0" w:space="0" w:color="auto"/>
      </w:divBdr>
      <w:divsChild>
        <w:div w:id="132451914">
          <w:marLeft w:val="0"/>
          <w:marRight w:val="0"/>
          <w:marTop w:val="0"/>
          <w:marBottom w:val="0"/>
          <w:divBdr>
            <w:top w:val="none" w:sz="0" w:space="0" w:color="auto"/>
            <w:left w:val="none" w:sz="0" w:space="0" w:color="auto"/>
            <w:bottom w:val="none" w:sz="0" w:space="0" w:color="auto"/>
            <w:right w:val="none" w:sz="0" w:space="0" w:color="auto"/>
          </w:divBdr>
        </w:div>
        <w:div w:id="204949743">
          <w:marLeft w:val="0"/>
          <w:marRight w:val="0"/>
          <w:marTop w:val="0"/>
          <w:marBottom w:val="0"/>
          <w:divBdr>
            <w:top w:val="none" w:sz="0" w:space="0" w:color="auto"/>
            <w:left w:val="none" w:sz="0" w:space="0" w:color="auto"/>
            <w:bottom w:val="none" w:sz="0" w:space="0" w:color="auto"/>
            <w:right w:val="none" w:sz="0" w:space="0" w:color="auto"/>
          </w:divBdr>
        </w:div>
        <w:div w:id="226886778">
          <w:marLeft w:val="0"/>
          <w:marRight w:val="0"/>
          <w:marTop w:val="0"/>
          <w:marBottom w:val="0"/>
          <w:divBdr>
            <w:top w:val="none" w:sz="0" w:space="0" w:color="auto"/>
            <w:left w:val="none" w:sz="0" w:space="0" w:color="auto"/>
            <w:bottom w:val="none" w:sz="0" w:space="0" w:color="auto"/>
            <w:right w:val="none" w:sz="0" w:space="0" w:color="auto"/>
          </w:divBdr>
        </w:div>
        <w:div w:id="375399529">
          <w:marLeft w:val="0"/>
          <w:marRight w:val="0"/>
          <w:marTop w:val="0"/>
          <w:marBottom w:val="0"/>
          <w:divBdr>
            <w:top w:val="none" w:sz="0" w:space="0" w:color="auto"/>
            <w:left w:val="none" w:sz="0" w:space="0" w:color="auto"/>
            <w:bottom w:val="none" w:sz="0" w:space="0" w:color="auto"/>
            <w:right w:val="none" w:sz="0" w:space="0" w:color="auto"/>
          </w:divBdr>
        </w:div>
        <w:div w:id="444926330">
          <w:marLeft w:val="0"/>
          <w:marRight w:val="0"/>
          <w:marTop w:val="0"/>
          <w:marBottom w:val="0"/>
          <w:divBdr>
            <w:top w:val="none" w:sz="0" w:space="0" w:color="auto"/>
            <w:left w:val="none" w:sz="0" w:space="0" w:color="auto"/>
            <w:bottom w:val="none" w:sz="0" w:space="0" w:color="auto"/>
            <w:right w:val="none" w:sz="0" w:space="0" w:color="auto"/>
          </w:divBdr>
        </w:div>
        <w:div w:id="474641762">
          <w:marLeft w:val="0"/>
          <w:marRight w:val="0"/>
          <w:marTop w:val="0"/>
          <w:marBottom w:val="0"/>
          <w:divBdr>
            <w:top w:val="none" w:sz="0" w:space="0" w:color="auto"/>
            <w:left w:val="none" w:sz="0" w:space="0" w:color="auto"/>
            <w:bottom w:val="none" w:sz="0" w:space="0" w:color="auto"/>
            <w:right w:val="none" w:sz="0" w:space="0" w:color="auto"/>
          </w:divBdr>
        </w:div>
        <w:div w:id="682242019">
          <w:marLeft w:val="0"/>
          <w:marRight w:val="0"/>
          <w:marTop w:val="0"/>
          <w:marBottom w:val="0"/>
          <w:divBdr>
            <w:top w:val="none" w:sz="0" w:space="0" w:color="auto"/>
            <w:left w:val="none" w:sz="0" w:space="0" w:color="auto"/>
            <w:bottom w:val="none" w:sz="0" w:space="0" w:color="auto"/>
            <w:right w:val="none" w:sz="0" w:space="0" w:color="auto"/>
          </w:divBdr>
        </w:div>
        <w:div w:id="687800627">
          <w:marLeft w:val="0"/>
          <w:marRight w:val="0"/>
          <w:marTop w:val="0"/>
          <w:marBottom w:val="0"/>
          <w:divBdr>
            <w:top w:val="none" w:sz="0" w:space="0" w:color="auto"/>
            <w:left w:val="none" w:sz="0" w:space="0" w:color="auto"/>
            <w:bottom w:val="none" w:sz="0" w:space="0" w:color="auto"/>
            <w:right w:val="none" w:sz="0" w:space="0" w:color="auto"/>
          </w:divBdr>
        </w:div>
        <w:div w:id="1013842828">
          <w:marLeft w:val="0"/>
          <w:marRight w:val="0"/>
          <w:marTop w:val="0"/>
          <w:marBottom w:val="0"/>
          <w:divBdr>
            <w:top w:val="none" w:sz="0" w:space="0" w:color="auto"/>
            <w:left w:val="none" w:sz="0" w:space="0" w:color="auto"/>
            <w:bottom w:val="none" w:sz="0" w:space="0" w:color="auto"/>
            <w:right w:val="none" w:sz="0" w:space="0" w:color="auto"/>
          </w:divBdr>
        </w:div>
        <w:div w:id="1107846830">
          <w:marLeft w:val="0"/>
          <w:marRight w:val="0"/>
          <w:marTop w:val="0"/>
          <w:marBottom w:val="0"/>
          <w:divBdr>
            <w:top w:val="none" w:sz="0" w:space="0" w:color="auto"/>
            <w:left w:val="none" w:sz="0" w:space="0" w:color="auto"/>
            <w:bottom w:val="none" w:sz="0" w:space="0" w:color="auto"/>
            <w:right w:val="none" w:sz="0" w:space="0" w:color="auto"/>
          </w:divBdr>
        </w:div>
        <w:div w:id="1266498880">
          <w:marLeft w:val="0"/>
          <w:marRight w:val="0"/>
          <w:marTop w:val="0"/>
          <w:marBottom w:val="0"/>
          <w:divBdr>
            <w:top w:val="none" w:sz="0" w:space="0" w:color="auto"/>
            <w:left w:val="none" w:sz="0" w:space="0" w:color="auto"/>
            <w:bottom w:val="none" w:sz="0" w:space="0" w:color="auto"/>
            <w:right w:val="none" w:sz="0" w:space="0" w:color="auto"/>
          </w:divBdr>
        </w:div>
        <w:div w:id="1276476161">
          <w:marLeft w:val="0"/>
          <w:marRight w:val="0"/>
          <w:marTop w:val="0"/>
          <w:marBottom w:val="0"/>
          <w:divBdr>
            <w:top w:val="none" w:sz="0" w:space="0" w:color="auto"/>
            <w:left w:val="none" w:sz="0" w:space="0" w:color="auto"/>
            <w:bottom w:val="none" w:sz="0" w:space="0" w:color="auto"/>
            <w:right w:val="none" w:sz="0" w:space="0" w:color="auto"/>
          </w:divBdr>
        </w:div>
        <w:div w:id="1291471379">
          <w:marLeft w:val="0"/>
          <w:marRight w:val="0"/>
          <w:marTop w:val="0"/>
          <w:marBottom w:val="0"/>
          <w:divBdr>
            <w:top w:val="none" w:sz="0" w:space="0" w:color="auto"/>
            <w:left w:val="none" w:sz="0" w:space="0" w:color="auto"/>
            <w:bottom w:val="none" w:sz="0" w:space="0" w:color="auto"/>
            <w:right w:val="none" w:sz="0" w:space="0" w:color="auto"/>
          </w:divBdr>
        </w:div>
        <w:div w:id="1338342717">
          <w:marLeft w:val="0"/>
          <w:marRight w:val="0"/>
          <w:marTop w:val="0"/>
          <w:marBottom w:val="0"/>
          <w:divBdr>
            <w:top w:val="none" w:sz="0" w:space="0" w:color="auto"/>
            <w:left w:val="none" w:sz="0" w:space="0" w:color="auto"/>
            <w:bottom w:val="none" w:sz="0" w:space="0" w:color="auto"/>
            <w:right w:val="none" w:sz="0" w:space="0" w:color="auto"/>
          </w:divBdr>
        </w:div>
        <w:div w:id="1377587132">
          <w:marLeft w:val="0"/>
          <w:marRight w:val="0"/>
          <w:marTop w:val="0"/>
          <w:marBottom w:val="0"/>
          <w:divBdr>
            <w:top w:val="none" w:sz="0" w:space="0" w:color="auto"/>
            <w:left w:val="none" w:sz="0" w:space="0" w:color="auto"/>
            <w:bottom w:val="none" w:sz="0" w:space="0" w:color="auto"/>
            <w:right w:val="none" w:sz="0" w:space="0" w:color="auto"/>
          </w:divBdr>
        </w:div>
        <w:div w:id="1382438253">
          <w:marLeft w:val="0"/>
          <w:marRight w:val="0"/>
          <w:marTop w:val="0"/>
          <w:marBottom w:val="0"/>
          <w:divBdr>
            <w:top w:val="none" w:sz="0" w:space="0" w:color="auto"/>
            <w:left w:val="none" w:sz="0" w:space="0" w:color="auto"/>
            <w:bottom w:val="none" w:sz="0" w:space="0" w:color="auto"/>
            <w:right w:val="none" w:sz="0" w:space="0" w:color="auto"/>
          </w:divBdr>
        </w:div>
        <w:div w:id="1528911204">
          <w:marLeft w:val="0"/>
          <w:marRight w:val="0"/>
          <w:marTop w:val="0"/>
          <w:marBottom w:val="0"/>
          <w:divBdr>
            <w:top w:val="none" w:sz="0" w:space="0" w:color="auto"/>
            <w:left w:val="none" w:sz="0" w:space="0" w:color="auto"/>
            <w:bottom w:val="none" w:sz="0" w:space="0" w:color="auto"/>
            <w:right w:val="none" w:sz="0" w:space="0" w:color="auto"/>
          </w:divBdr>
        </w:div>
        <w:div w:id="1549994863">
          <w:marLeft w:val="0"/>
          <w:marRight w:val="0"/>
          <w:marTop w:val="0"/>
          <w:marBottom w:val="0"/>
          <w:divBdr>
            <w:top w:val="none" w:sz="0" w:space="0" w:color="auto"/>
            <w:left w:val="none" w:sz="0" w:space="0" w:color="auto"/>
            <w:bottom w:val="none" w:sz="0" w:space="0" w:color="auto"/>
            <w:right w:val="none" w:sz="0" w:space="0" w:color="auto"/>
          </w:divBdr>
        </w:div>
        <w:div w:id="190965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emissvar@regeringskansliet.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2@regeringskansliet.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be779e-ccb0-400a-950f-355691705703">
      <Terms xmlns="http://schemas.microsoft.com/office/infopath/2007/PartnerControls"/>
    </lcf76f155ced4ddcb4097134ff3c332f>
    <TaxCatchAll xmlns="a4d959b9-328b-435d-948a-7c21f6a79394" xsi:nil="true"/>
    <Typavbild xmlns="10be779e-ccb0-400a-950f-355691705703" xsi:nil="true"/>
    <SharedWithUsers xmlns="a4d959b9-328b-435d-948a-7c21f6a79394">
      <UserInfo>
        <DisplayName>Sanna Arnfjorden Wadström</DisplayName>
        <AccountId>64</AccountId>
        <AccountType/>
      </UserInfo>
      <UserInfo>
        <DisplayName>Eva Faler</DisplayName>
        <AccountId>125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D5CECA42A0B5B4DA4F27C131F0AE53F" ma:contentTypeVersion="18" ma:contentTypeDescription="Skapa ett nytt dokument." ma:contentTypeScope="" ma:versionID="a121702eaa4c21d924f90f1082e0eacc">
  <xsd:schema xmlns:xsd="http://www.w3.org/2001/XMLSchema" xmlns:xs="http://www.w3.org/2001/XMLSchema" xmlns:p="http://schemas.microsoft.com/office/2006/metadata/properties" xmlns:ns2="10be779e-ccb0-400a-950f-355691705703" xmlns:ns3="a4d959b9-328b-435d-948a-7c21f6a79394" targetNamespace="http://schemas.microsoft.com/office/2006/metadata/properties" ma:root="true" ma:fieldsID="da5b6a990c5efd5dd3293d1665a09f59" ns2:_="" ns3:_="">
    <xsd:import namespace="10be779e-ccb0-400a-950f-355691705703"/>
    <xsd:import namespace="a4d959b9-328b-435d-948a-7c21f6a793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avbil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e779e-ccb0-400a-950f-355691705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fccdc5f-0a3f-4588-82e6-0c643cfa7984" ma:termSetId="09814cd3-568e-fe90-9814-8d621ff8fb84" ma:anchorId="fba54fb3-c3e1-fe81-a776-ca4b69148c4d" ma:open="true" ma:isKeyword="false">
      <xsd:complexType>
        <xsd:sequence>
          <xsd:element ref="pc:Terms" minOccurs="0" maxOccurs="1"/>
        </xsd:sequence>
      </xsd:complexType>
    </xsd:element>
    <xsd:element name="Typavbild" ma:index="24" nillable="true" ma:displayName="Typ av bild" ma:description="Industri" ma:format="Dropdown" ma:internalName="Typavbild">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959b9-328b-435d-948a-7c21f6a7939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1adb2ec-7864-4948-8b2d-40d51f475af6}" ma:internalName="TaxCatchAll" ma:showField="CatchAllData" ma:web="a4d959b9-328b-435d-948a-7c21f6a79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E6923-F1BC-4201-85DC-ABA439A5F1FB}">
  <ds:schemaRefs>
    <ds:schemaRef ds:uri="http://schemas.openxmlformats.org/officeDocument/2006/bibliography"/>
  </ds:schemaRefs>
</ds:datastoreItem>
</file>

<file path=customXml/itemProps2.xml><?xml version="1.0" encoding="utf-8"?>
<ds:datastoreItem xmlns:ds="http://schemas.openxmlformats.org/officeDocument/2006/customXml" ds:itemID="{8E428776-CCF5-469B-8DDD-1B99A93AE8C9}">
  <ds:schemaRefs>
    <ds:schemaRef ds:uri="http://schemas.microsoft.com/office/2006/metadata/properties"/>
    <ds:schemaRef ds:uri="http://schemas.microsoft.com/office/infopath/2007/PartnerControls"/>
    <ds:schemaRef ds:uri="10be779e-ccb0-400a-950f-355691705703"/>
    <ds:schemaRef ds:uri="a4d959b9-328b-435d-948a-7c21f6a79394"/>
  </ds:schemaRefs>
</ds:datastoreItem>
</file>

<file path=customXml/itemProps3.xml><?xml version="1.0" encoding="utf-8"?>
<ds:datastoreItem xmlns:ds="http://schemas.openxmlformats.org/officeDocument/2006/customXml" ds:itemID="{CA261874-5054-43CF-AE03-A8B256ACB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e779e-ccb0-400a-950f-355691705703"/>
    <ds:schemaRef ds:uri="a4d959b9-328b-435d-948a-7c21f6a79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5F25-C3DC-40B6-885C-F98BAA402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11826</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14029</CharactersWithSpaces>
  <SharedDoc>false</SharedDoc>
  <HLinks>
    <vt:vector size="12" baseType="variant">
      <vt:variant>
        <vt:i4>3211345</vt:i4>
      </vt:variant>
      <vt:variant>
        <vt:i4>3</vt:i4>
      </vt:variant>
      <vt:variant>
        <vt:i4>0</vt:i4>
      </vt:variant>
      <vt:variant>
        <vt:i4>5</vt:i4>
      </vt:variant>
      <vt:variant>
        <vt:lpwstr>mailto:ju.remissvar@regeringskansliet.se</vt:lpwstr>
      </vt:variant>
      <vt:variant>
        <vt:lpwstr/>
      </vt:variant>
      <vt:variant>
        <vt:i4>1179711</vt:i4>
      </vt:variant>
      <vt:variant>
        <vt:i4>0</vt:i4>
      </vt:variant>
      <vt:variant>
        <vt:i4>0</vt:i4>
      </vt:variant>
      <vt:variant>
        <vt:i4>5</vt:i4>
      </vt:variant>
      <vt:variant>
        <vt:lpwstr>mailto:ju.L2@regeringskansliet.se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Wikström</dc:creator>
  <cp:keywords/>
  <dc:description/>
  <cp:lastModifiedBy>Eva Faler</cp:lastModifiedBy>
  <cp:revision>2</cp:revision>
  <dcterms:created xsi:type="dcterms:W3CDTF">2023-12-18T12:19:00Z</dcterms:created>
  <dcterms:modified xsi:type="dcterms:W3CDTF">2023-12-18T12:19:00Z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0x0101006D5CECA42A0B5B4DA4F27C131F0AE53F</vt:lpwstr>
  </property>
  <property fmtid="{D5CDD505-2E9C-101B-9397-08002B2CF9AE}" pid="3" name="MediaServiceImageTags">
    <vt:lpwstr/>
  </property>
</Properties>
</file>